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1.11 Money and Banking</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7th century BCE (early coinage); earlier credit and commodity money; medieval to modern banks | Key figure(s): Lydian and Greek coin traditions; later temples, moneychangers, and banking houses across Eurasia</w:t>
      </w:r>
    </w:p>
    <w:p>
      <w:pPr>
        <w:spacing w:after="160" w:line="276" w:lineRule="auto"/>
      </w:pPr>
      <w:r>
        <w:rPr>
          <w:rFonts w:ascii="Calibri" w:hAnsi="Calibri" w:eastAsia="Calibri"/>
          <w:b w:val="0"/>
          <w:i w:val="0"/>
          <w:sz w:val="22"/>
        </w:rPr>
        <w:t>Money is a shared measure of value that makes exchange easier than pure barter. Banking grew as a way to keep, lend, and move that value safely across distance and time.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coinage is clearly attested in Lydia and neighbouring Greek cities in the seventh-sixth centuries BCE</w:t>
      </w:r>
    </w:p>
    <w:p>
      <w:pPr>
        <w:pStyle w:val="ListBullet"/>
      </w:pPr>
      <w:r>
        <w:rPr>
          <w:rFonts w:ascii="Calibri" w:hAnsi="Calibri" w:eastAsia="Calibri"/>
          <w:b w:val="0"/>
          <w:i w:val="0"/>
          <w:sz w:val="22"/>
        </w:rPr>
        <w:t>Long before coins, people used grain, metal by weight, and recorded credit</w:t>
      </w:r>
    </w:p>
    <w:p>
      <w:pPr>
        <w:pStyle w:val="ListBullet"/>
      </w:pPr>
      <w:r>
        <w:rPr>
          <w:rFonts w:ascii="Calibri" w:hAnsi="Calibri" w:eastAsia="Calibri"/>
          <w:b w:val="0"/>
          <w:i w:val="0"/>
          <w:sz w:val="22"/>
        </w:rPr>
        <w:t>Temples and merchants stored valuables and issued claims on deposits</w:t>
      </w:r>
    </w:p>
    <w:p>
      <w:pPr>
        <w:pStyle w:val="ListBullet"/>
      </w:pPr>
      <w:r>
        <w:rPr>
          <w:rFonts w:ascii="Calibri" w:hAnsi="Calibri" w:eastAsia="Calibri"/>
          <w:b w:val="0"/>
          <w:i w:val="0"/>
          <w:sz w:val="22"/>
        </w:rPr>
        <w:t>Bills of exchange and ledgers let trade travel without shipping every coin</w:t>
      </w:r>
    </w:p>
    <w:p>
      <w:pPr>
        <w:pStyle w:val="ListBullet"/>
      </w:pPr>
      <w:r>
        <w:rPr>
          <w:rFonts w:ascii="Calibri" w:hAnsi="Calibri" w:eastAsia="Calibri"/>
          <w:b w:val="0"/>
          <w:i w:val="0"/>
          <w:sz w:val="22"/>
        </w:rPr>
        <w:t>Modern banks join deposits, credit, and payment systems into one infrastructure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Money is anything a community widely accepts to price goods, settle debts, and store purchasing power. It may be stamped metal, paper claims, or digital balances - the social agreement matters more than the material. Banking is organised custody and movement of that value: taking deposits, making loans, changing currencies, and recording who owes whom. Together they replace the awkward hunt for a double coincidence of wants. In everyday speech, money answers 'how much?', and banks answer 'how do we keep and send it?'</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Money was not invented by one genius in one afternoon. Commodity money and credit appear in Mesopotamian accounts long before coins. Classical tradition links early electrum coins — a natural gold–silver mix — to Lydia in western Anatolia; Greek city-states refined minting. Banking practices grew among temples, merchants, and later specialist houses in the Mediterranean, Islamic world, China, and medieval Europe. The underlying idea - trusted tokens and trusted books - is older than any famous firm.</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seventh century BCE, stamped coins circulated in Lydia and nearby Greek communities. Earlier tablets already tracked silver by weight and grain loans. Medieval Europe and the Islamic commercial sphere developed bills of exchange so a merchant in one city could be paid in another without cartloads of coin. Public banks and later central banks standardised notes and clearing. Each stage solved the same problems: trust, divisibility, portability, and proof of ownership.</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Money abstracts value into countable units, which makes arithmetic, accounting, and statistics possible at scale. Ledgers are information technology: durable records of claims. Interest, risk, and exchange rates invite mathematical models long before modern finance theory. Archaeology dates sites by coin finds; economic history reads mint outputs as data. Scientifically, money-and-banking is a social measurement system - noisy and political, but powerful.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Reliable money financed armies, fleets, and long-distance trade. Credit funded workshops and later factories. Joint-stock companies and stock exchanges grew on transferable claims. Paper money and electronic payments compressed settlement time from weeks to seconds. Insurance, taxation, and public debt all assume monetary units. Without standardised exchange and credit, industrial capital and global supply chains would remain local barter.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Money let strangers trade without knowing each other well. Wages, rents, and taxes became calculable. Banking allowed families and firms to save for winter, a voyage, or a machine. It also created new risks: inflation, bank runs, debt crises, and unequal access to credit. The coins in a museum case and the balance on a phone share one continuous story of trusted exchange.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Davies, Glyn. A History of Money. 3rd ed. Cardiff: University of Wales Press, 2002.</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'Money.'</w:t>
      </w:r>
      <w:hyperlink r:id="rId9">
        <w:r>
          <w:rPr>
            <w:color w:val="0563C1"/>
            <w:u w:val="single"/>
          </w:rPr>
          <w:t xml:space="preserve">https://www.britannica.com/money/money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'Bank.'</w:t>
      </w:r>
      <w:hyperlink r:id="rId10">
        <w:r>
          <w:rPr>
            <w:color w:val="0563C1"/>
            <w:u w:val="single"/>
          </w:rPr>
          <w:t xml:space="preserve">https://www.britannica.com/money/bank</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Bank of England Museum. History of money and banking.</w:t>
      </w:r>
      <w:hyperlink r:id="rId11">
        <w:r>
          <w:rPr>
            <w:color w:val="0563C1"/>
            <w:u w:val="single"/>
          </w:rPr>
          <w:t xml:space="preserve">https://www.bankofengland.co.uk/museum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money" TargetMode="External"/><Relationship Id="rId10" Type="http://schemas.openxmlformats.org/officeDocument/2006/relationships/hyperlink" Target="https://www.britannica.com/money/bank" TargetMode="External"/><Relationship Id="rId11" Type="http://schemas.openxmlformats.org/officeDocument/2006/relationships/hyperlink" Target="https://www.bankofengland.co.uk/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 Money and Banking</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