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1.15 The Sail</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4th millennium BCE onward (early Nile and Mesopotamian sail craft); later ocean-going sail ages | Key figure(s): Egyptian and Mesopotamian boat builders; later Austronesian, Indian Ocean, Mediterranean, and Atlantic sailing cultures</w:t>
      </w:r>
    </w:p>
    <w:p>
      <w:pPr>
        <w:spacing w:after="160" w:line="276" w:lineRule="auto"/>
      </w:pPr>
      <w:r>
        <w:rPr>
          <w:rFonts w:ascii="Calibri" w:hAnsi="Calibri" w:eastAsia="Calibri"/>
          <w:b w:val="0"/>
          <w:i w:val="0"/>
          <w:sz w:val="22"/>
        </w:rPr>
        <w:t>The sail catches wind to push a hull when oars alone cannot. It opened rivers and seas to cargo, migration, and empire - long before engines replaced canvas.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depictions of sail boats appear on the Nile and in Mesopotamia by the fourth-third millennia BCE</w:t>
      </w:r>
    </w:p>
    <w:p>
      <w:pPr>
        <w:pStyle w:val="ListBullet"/>
      </w:pPr>
      <w:r>
        <w:rPr>
          <w:rFonts w:ascii="Calibri" w:hAnsi="Calibri" w:eastAsia="Calibri"/>
          <w:b w:val="0"/>
          <w:i w:val="0"/>
          <w:sz w:val="22"/>
        </w:rPr>
        <w:t>Square and later lateen and other rigs suited different winds and hulls</w:t>
      </w:r>
    </w:p>
    <w:p>
      <w:pPr>
        <w:pStyle w:val="ListBullet"/>
      </w:pPr>
      <w:r>
        <w:rPr>
          <w:rFonts w:ascii="Calibri" w:hAnsi="Calibri" w:eastAsia="Calibri"/>
          <w:b w:val="0"/>
          <w:i w:val="0"/>
          <w:sz w:val="22"/>
        </w:rPr>
        <w:t>Sails let crews rest oars on long passages and haul heavier cargo</w:t>
      </w:r>
    </w:p>
    <w:p>
      <w:pPr>
        <w:pStyle w:val="ListBullet"/>
      </w:pPr>
      <w:r>
        <w:rPr>
          <w:rFonts w:ascii="Calibri" w:hAnsi="Calibri" w:eastAsia="Calibri"/>
          <w:b w:val="0"/>
          <w:i w:val="0"/>
          <w:sz w:val="22"/>
        </w:rPr>
        <w:t>Ocean-going sail linked continents in trade and colonisation ages</w:t>
      </w:r>
    </w:p>
    <w:p>
      <w:pPr>
        <w:pStyle w:val="ListBullet"/>
      </w:pPr>
      <w:r>
        <w:rPr>
          <w:rFonts w:ascii="Calibri" w:hAnsi="Calibri" w:eastAsia="Calibri"/>
          <w:b w:val="0"/>
          <w:i w:val="0"/>
          <w:sz w:val="22"/>
        </w:rPr>
        <w:t>Steam and diesel later displaced commercial sail, but the principle remains in sport and training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sail is a sheet of cloth or woven fibre set on spars so that wind pressure drives a boat forward. Rigging and hull shape decide whether a craft can run with the wind or work toward it. Compared with paddles alone, sails multiply range and cargo. Think of the sail as a kite tied to a floating box - free moving air becomes a tow for wood and people.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the sail. River cultures on the Nile and in Mesopotamia show early masts and cloth; Austronesian and Indian Ocean sailors developed sophisticated rigs for monsoon routes; Chinese junks and Atlantic square-riggers solved other seas. Improvements came from shipwrights and captains whose names rarely survive. Famous explorers used sails others had already perfected.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fourth and third millennia BCE, sail images and remains mark Nile and Near Eastern waters. Classical and medieval Mediterranean fleets mixed oars and sail; monsoon dhows and Pacific craft refined other patterns. The early modern Atlantic age scaled sail to global cargo and war. Each region matched canvas area, mast height, and keel to local winds.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Sailing is applied fluid mechanics: lift, drag, and apparent wind. Navigators learned to read currents and stars while trim adjusted force on the hull. Later yacht design and aerodynamics formalised what sailors felt in the sheet. Charts and logbooks quantified passage times. The sail turned weather from obstacle into measurable power.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Sail-borne trade built ports, empires, and knowledge exchange. Naval architecture, rope-making, and later clipper design pushed materials science. Steamships inherited routes and harbours first organised for sail. Even aircraft language - mast, sheet, windward - echoes the older craft.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and merchants could move bulk goods farther than muscle alone allowed. Migration, pilgrimage, and war rode the same canvas. Sailors faced storm risk unknown to inland farmers. Yet fish, spices, and letters arrived on schedules set by wind. When sail dominated, coastal towns lived by departure tides as much as by market bells.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Casson, Lionel. Ships and Seamanship in the Ancient World. Princeton: Princeton University Press, 1971.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'Sail.'</w:t>
      </w:r>
      <w:hyperlink r:id="rId9">
        <w:r>
          <w:rPr>
            <w:color w:val="0563C1"/>
            <w:u w:val="single"/>
          </w:rPr>
          <w:t xml:space="preserve">https://www.britannica.com/technology/sail-watercraft-part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'Ship.'</w:t>
      </w:r>
      <w:hyperlink r:id="rId10">
        <w:r>
          <w:rPr>
            <w:color w:val="0563C1"/>
            <w:u w:val="single"/>
          </w:rPr>
          <w:t xml:space="preserve">https://www.britannica.com/technology/ship</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Museums Greenwich. Sailing and ship collections.</w:t>
      </w:r>
      <w:hyperlink r:id="rId11">
        <w:r>
          <w:rPr>
            <w:color w:val="0563C1"/>
            <w:u w:val="single"/>
          </w:rPr>
          <w:t xml:space="preserve">https://www.rmg.co.uk/collections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The Sail</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