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Calibri" w:hAnsi="Calibri" w:eastAsia="Calibri"/>
          <w:b/>
          <w:i w:val="0"/>
          <w:color w:val="004E8C"/>
          <w:sz w:val="44"/>
        </w:rPr>
        <w:t>1.16 Domestication of the Horse</w:t>
      </w:r>
    </w:p>
    <w:p>
      <w:pPr>
        <w:spacing w:after="80"/>
      </w:pPr>
      <w:r>
        <w:rPr>
          <w:rFonts w:ascii="Calibri" w:hAnsi="Calibri" w:eastAsia="Calibri"/>
          <w:b w:val="0"/>
          <w:i/>
          <w:color w:val="505050"/>
          <w:sz w:val="22"/>
        </w:rPr>
        <w:t>1. Foundations of Civilisation</w:t>
      </w:r>
    </w:p>
    <w:p>
      <w:pPr>
        <w:spacing w:after="200"/>
      </w:pPr>
      <w:r>
        <w:rPr>
          <w:rFonts w:ascii="Calibri" w:hAnsi="Calibri" w:eastAsia="Calibri"/>
          <w:b w:val="0"/>
          <w:i/>
          <w:sz w:val="22"/>
        </w:rPr>
        <w:t>Period: c. 4th-3rd millennia BCE (Eurasian steppe debate); later chariot and cavalry ages worldwide | Key figure(s): Eurasian steppe pastoralists (Botai and related debates); later chariot cultures and mounted societies across Eurasia</w:t>
      </w:r>
    </w:p>
    <w:p>
      <w:pPr>
        <w:spacing w:after="160" w:line="276" w:lineRule="auto"/>
      </w:pPr>
      <w:r>
        <w:rPr>
          <w:rFonts w:ascii="Calibri" w:hAnsi="Calibri" w:eastAsia="Calibri"/>
          <w:b w:val="0"/>
          <w:i w:val="0"/>
          <w:sz w:val="22"/>
        </w:rPr>
        <w:t>Domestication of the horse turned a wild grazer into a partner for riding, packing, and pulling. Speed and range on land changed herding, war, post, and the meeting of distant peoples.</w:t>
      </w:r>
    </w:p>
    <w:p>
      <w:pPr>
        <w:spacing w:before="240" w:after="120"/>
      </w:pPr>
      <w:r>
        <w:rPr>
          <w:rFonts w:ascii="Calibri" w:hAnsi="Calibri" w:eastAsia="Calibri"/>
          <w:b/>
          <w:i w:val="0"/>
          <w:color w:val="004E8C"/>
          <w:sz w:val="28"/>
        </w:rPr>
        <w:t>Key facts</w:t>
      </w:r>
    </w:p>
    <w:p>
      <w:pPr>
        <w:pStyle w:val="ListBullet"/>
      </w:pPr>
      <w:r>
        <w:rPr>
          <w:rFonts w:ascii="Calibri" w:hAnsi="Calibri" w:eastAsia="Calibri"/>
          <w:b w:val="0"/>
          <w:i w:val="0"/>
          <w:sz w:val="22"/>
        </w:rPr>
        <w:t>Genetic and archaeological evidence points to early horse management on the Eurasian steppes</w:t>
      </w:r>
    </w:p>
    <w:p>
      <w:pPr>
        <w:pStyle w:val="ListBullet"/>
      </w:pPr>
      <w:r>
        <w:rPr>
          <w:rFonts w:ascii="Calibri" w:hAnsi="Calibri" w:eastAsia="Calibri"/>
          <w:b w:val="0"/>
          <w:i w:val="0"/>
          <w:sz w:val="22"/>
        </w:rPr>
        <w:t>Bit wear, corrals, and milk residues are among the clues researchers debate</w:t>
      </w:r>
    </w:p>
    <w:p>
      <w:pPr>
        <w:pStyle w:val="ListBullet"/>
      </w:pPr>
      <w:r>
        <w:rPr>
          <w:rFonts w:ascii="Calibri" w:hAnsi="Calibri" w:eastAsia="Calibri"/>
          <w:b w:val="0"/>
          <w:i w:val="0"/>
          <w:sz w:val="22"/>
        </w:rPr>
        <w:t>Horse-drawn chariots spread power and prestige in the second millennium BCE</w:t>
      </w:r>
    </w:p>
    <w:p>
      <w:pPr>
        <w:pStyle w:val="ListBullet"/>
      </w:pPr>
      <w:r>
        <w:rPr>
          <w:rFonts w:ascii="Calibri" w:hAnsi="Calibri" w:eastAsia="Calibri"/>
          <w:b w:val="0"/>
          <w:i w:val="0"/>
          <w:sz w:val="22"/>
        </w:rPr>
        <w:t>Mounted riding later remade warfare, herding, and long-distance messaging</w:t>
      </w:r>
    </w:p>
    <w:p>
      <w:pPr>
        <w:pStyle w:val="ListBullet"/>
      </w:pPr>
      <w:r>
        <w:rPr>
          <w:rFonts w:ascii="Calibri" w:hAnsi="Calibri" w:eastAsia="Calibri"/>
          <w:b w:val="0"/>
          <w:i w:val="0"/>
          <w:sz w:val="22"/>
        </w:rPr>
        <w:t>Horses remained primary land transport into the railway and automobile ages</w:t>
      </w:r>
    </w:p>
    <w:p>
      <w:pPr>
        <w:spacing w:before="240" w:after="120"/>
      </w:pPr>
      <w:r>
        <w:rPr>
          <w:rFonts w:ascii="Calibri" w:hAnsi="Calibri" w:eastAsia="Calibri"/>
          <w:b/>
          <w:i w:val="0"/>
          <w:color w:val="004E8C"/>
          <w:sz w:val="28"/>
        </w:rPr>
        <w:t>What it is</w:t>
      </w:r>
    </w:p>
    <w:p>
      <w:pPr>
        <w:spacing w:after="160" w:line="276" w:lineRule="auto"/>
      </w:pPr>
      <w:r>
        <w:rPr>
          <w:rFonts w:ascii="Calibri" w:hAnsi="Calibri" w:eastAsia="Calibri"/>
          <w:b w:val="0"/>
          <w:i w:val="0"/>
          <w:sz w:val="22"/>
        </w:rPr>
        <w:t>Domestication of the horse means living with Equus in lasting human control: breeding, feeding, and training animals for milk, meat, pack loads, carts, or riding. A domestic horse is not merely tamed once; generations are selected for temperament and strength. In plain language, people bound their travel and labour to an animal faster than any human runner. That bond stretched the map of a day's journey.</w:t>
      </w:r>
    </w:p>
    <w:p>
      <w:pPr>
        <w:spacing w:before="240" w:after="120"/>
      </w:pPr>
      <w:r>
        <w:rPr>
          <w:rFonts w:ascii="Calibri" w:hAnsi="Calibri" w:eastAsia="Calibri"/>
          <w:b/>
          <w:i w:val="0"/>
          <w:color w:val="004E8C"/>
          <w:sz w:val="28"/>
        </w:rPr>
        <w:t>Who discovered or invented it</w:t>
      </w:r>
    </w:p>
    <w:p>
      <w:pPr>
        <w:spacing w:after="160" w:line="276" w:lineRule="auto"/>
      </w:pPr>
      <w:r>
        <w:rPr>
          <w:rFonts w:ascii="Calibri" w:hAnsi="Calibri" w:eastAsia="Calibri"/>
          <w:b w:val="0"/>
          <w:i w:val="0"/>
          <w:sz w:val="22"/>
        </w:rPr>
        <w:t>No inventor's name attaches to the first managed horses. Steppe communities in Eurasia are central in current research, with ongoing debate about exact sites and dates. Later chariot builders in the Near East, Europe, and Asia, and mounted pastoralists from Scythian to Mongol horizons, extended uses. Knowledge passed through riders and breeders, not patents.</w:t>
      </w:r>
    </w:p>
    <w:p>
      <w:pPr>
        <w:spacing w:before="240" w:after="120"/>
      </w:pPr>
      <w:r>
        <w:rPr>
          <w:rFonts w:ascii="Calibri" w:hAnsi="Calibri" w:eastAsia="Calibri"/>
          <w:b/>
          <w:i w:val="0"/>
          <w:color w:val="004E8C"/>
          <w:sz w:val="28"/>
        </w:rPr>
        <w:t>When and how it emerged</w:t>
      </w:r>
    </w:p>
    <w:p>
      <w:pPr>
        <w:spacing w:after="160" w:line="276" w:lineRule="auto"/>
      </w:pPr>
      <w:r>
        <w:rPr>
          <w:rFonts w:ascii="Calibri" w:hAnsi="Calibri" w:eastAsia="Calibri"/>
          <w:b w:val="0"/>
          <w:i w:val="0"/>
          <w:sz w:val="22"/>
        </w:rPr>
        <w:t>By the fourth and third millennia BCE, evidence of horse management intensifies on the steppes, though scholars argue over riding versus milking and meat. Second-millennium chariots then broadcast horse power across Afro-Eurasia. True cavalry cultures flower in the first millennium BCE and after. Each stage needed bits, harness, fodder, and social rules for ownership. Spread followed grass, war, and trade.</w:t>
      </w:r>
    </w:p>
    <w:p>
      <w:pPr>
        <w:spacing w:before="240" w:after="120"/>
      </w:pPr>
      <w:r>
        <w:rPr>
          <w:rFonts w:ascii="Calibri" w:hAnsi="Calibri" w:eastAsia="Calibri"/>
          <w:b/>
          <w:i w:val="0"/>
          <w:color w:val="004E8C"/>
          <w:sz w:val="28"/>
        </w:rPr>
        <w:t>Why it mattered scientifically</w:t>
      </w:r>
    </w:p>
    <w:p>
      <w:pPr>
        <w:spacing w:after="160" w:line="276" w:lineRule="auto"/>
      </w:pPr>
      <w:r>
        <w:rPr>
          <w:rFonts w:ascii="Calibri" w:hAnsi="Calibri" w:eastAsia="Calibri"/>
          <w:b w:val="0"/>
          <w:i w:val="0"/>
          <w:sz w:val="22"/>
        </w:rPr>
        <w:t>Horse domestication is a case study in evolution under selection: size, gait, and behaviour shift with breeding. Archaeology, ancient DNA, and isotope work date and map the process. Veterinary and biomechanical knowledge grew around hoof, tendon, and load. The horse also clocked distance - a living measure of range before machines.</w:t>
      </w:r>
    </w:p>
    <w:p>
      <w:pPr>
        <w:spacing w:before="240" w:after="120"/>
      </w:pPr>
      <w:r>
        <w:rPr>
          <w:rFonts w:ascii="Calibri" w:hAnsi="Calibri" w:eastAsia="Calibri"/>
          <w:b/>
          <w:i w:val="0"/>
          <w:color w:val="004E8C"/>
          <w:sz w:val="28"/>
        </w:rPr>
        <w:t>How it shaped later developments</w:t>
      </w:r>
    </w:p>
    <w:p>
      <w:pPr>
        <w:spacing w:after="160" w:line="276" w:lineRule="auto"/>
      </w:pPr>
      <w:r>
        <w:rPr>
          <w:rFonts w:ascii="Calibri" w:hAnsi="Calibri" w:eastAsia="Calibri"/>
          <w:b w:val="0"/>
          <w:i w:val="0"/>
          <w:sz w:val="22"/>
        </w:rPr>
        <w:t>Chariots and cavalry remade states; the post horse and coach knit empires; plough and wagon teams fed cities. Veterinary science, roads, and later stud books institutionalised breeding. Railways and cars replaced most horse transport, yet police, sport, and therapy still use the animal. Without the horse, pre-modern land speed and pastoral empires look radically smaller.</w:t>
      </w:r>
    </w:p>
    <w:p>
      <w:pPr>
        <w:spacing w:before="240" w:after="120"/>
      </w:pPr>
      <w:r>
        <w:rPr>
          <w:rFonts w:ascii="Calibri" w:hAnsi="Calibri" w:eastAsia="Calibri"/>
          <w:b/>
          <w:i w:val="0"/>
          <w:color w:val="004E8C"/>
          <w:sz w:val="28"/>
        </w:rPr>
        <w:t>How it changed human life</w:t>
      </w:r>
    </w:p>
    <w:p>
      <w:pPr>
        <w:spacing w:after="160" w:line="276" w:lineRule="auto"/>
      </w:pPr>
      <w:r>
        <w:rPr>
          <w:rFonts w:ascii="Calibri" w:hAnsi="Calibri" w:eastAsia="Calibri"/>
          <w:b w:val="0"/>
          <w:i w:val="0"/>
          <w:sz w:val="22"/>
        </w:rPr>
        <w:t>Herders could follow grass farther; messengers could outrun rumour; warriors could strike and vanish. Horses also meant fodder competition with humans and new battlefield horror. Daily life in many societies heard hoofbeat as ordinary as footfall. When the horse was central, status, marriage gifts, and place names often rode with it.</w:t>
      </w:r>
    </w:p>
    <w:p>
      <w:pPr>
        <w:spacing w:before="240" w:after="120"/>
      </w:pPr>
      <w:r>
        <w:rPr>
          <w:rFonts w:ascii="Calibri" w:hAnsi="Calibri" w:eastAsia="Calibri"/>
          <w:b/>
          <w:i w:val="0"/>
          <w:color w:val="004E8C"/>
          <w:sz w:val="28"/>
        </w:rPr>
        <w:t>Sources and references</w:t>
      </w:r>
    </w:p>
    <w:p>
      <w:pPr>
        <w:spacing w:before="240" w:after="120"/>
      </w:pPr>
      <w:r>
        <w:rPr>
          <w:rFonts w:ascii="Calibri" w:hAnsi="Calibri" w:eastAsia="Calibri"/>
          <w:b/>
          <w:i w:val="0"/>
          <w:color w:val="004E8C"/>
          <w:sz w:val="24"/>
        </w:rPr>
        <w:t>Books and major scholarly works</w:t>
      </w:r>
    </w:p>
    <w:p>
      <w:pPr>
        <w:spacing w:after="80"/>
        <w:ind w:left="360"/>
      </w:pPr>
      <w:r>
        <w:rPr>
          <w:rFonts w:ascii="Calibri" w:hAnsi="Calibri" w:eastAsia="Calibri"/>
          <w:b w:val="0"/>
          <w:i w:val="0"/>
          <w:sz w:val="22"/>
        </w:rPr>
        <w:t xml:space="preserve">1. </w:t>
      </w:r>
      <w:r>
        <w:rPr>
          <w:rFonts w:ascii="Calibri" w:hAnsi="Calibri" w:eastAsia="Calibri"/>
          <w:b w:val="0"/>
          <w:i w:val="0"/>
          <w:sz w:val="22"/>
        </w:rPr>
        <w:t>Anthony, David W. The Horse, the Wheel, and Language. Princeton: Princeton University Press, 2007.</w:t>
      </w:r>
    </w:p>
    <w:p>
      <w:pPr>
        <w:spacing w:before="240" w:after="120"/>
      </w:pPr>
      <w:r>
        <w:rPr>
          <w:rFonts w:ascii="Calibri" w:hAnsi="Calibri" w:eastAsia="Calibri"/>
          <w:b/>
          <w:i w:val="0"/>
          <w:color w:val="004E8C"/>
          <w:sz w:val="24"/>
        </w:rPr>
        <w:t>Institutional and encyclopedic 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Encyclopaedia Britannica. 'Horse.'</w:t>
      </w:r>
      <w:hyperlink r:id="rId9">
        <w:r>
          <w:rPr>
            <w:color w:val="0563C1"/>
            <w:u w:val="single"/>
          </w:rPr>
          <w:t xml:space="preserve">https://www.britannica.com/animal/horse</w:t>
        </w:r>
      </w:hyperlink>
    </w:p>
    <w:p>
      <w:pPr>
        <w:spacing w:after="80"/>
        <w:ind w:left="360"/>
      </w:pPr>
      <w:r>
        <w:rPr>
          <w:rFonts w:ascii="Calibri" w:hAnsi="Calibri" w:eastAsia="Calibri"/>
          <w:b w:val="0"/>
          <w:i w:val="0"/>
          <w:sz w:val="22"/>
        </w:rPr>
        <w:t xml:space="preserve">2. </w:t>
      </w:r>
      <w:r>
        <w:rPr>
          <w:rFonts w:ascii="Calibri" w:hAnsi="Calibri" w:eastAsia="Calibri"/>
          <w:b w:val="0"/>
          <w:i w:val="0"/>
          <w:sz w:val="22"/>
        </w:rPr>
        <w:t>Encyclopaedia Britannica. 'Domestication.'</w:t>
      </w:r>
      <w:hyperlink r:id="rId10">
        <w:r>
          <w:rPr>
            <w:color w:val="0563C1"/>
            <w:u w:val="single"/>
          </w:rPr>
          <w:t xml:space="preserve">https://www.britannica.com/science/domestication</w:t>
        </w:r>
      </w:hyperlink>
    </w:p>
    <w:p>
      <w:pPr>
        <w:spacing w:before="240" w:after="120"/>
      </w:pPr>
      <w:r>
        <w:rPr>
          <w:rFonts w:ascii="Calibri" w:hAnsi="Calibri" w:eastAsia="Calibri"/>
          <w:b/>
          <w:i w:val="0"/>
          <w:color w:val="004E8C"/>
          <w:sz w:val="24"/>
        </w:rPr>
        <w:t>Peer-reviewed articles and scientific reports</w:t>
      </w:r>
    </w:p>
    <w:p>
      <w:pPr>
        <w:spacing w:after="80"/>
        <w:ind w:left="360"/>
      </w:pPr>
      <w:r>
        <w:rPr>
          <w:rFonts w:ascii="Calibri" w:hAnsi="Calibri" w:eastAsia="Calibri"/>
          <w:b w:val="0"/>
          <w:i w:val="0"/>
          <w:sz w:val="22"/>
        </w:rPr>
        <w:t xml:space="preserve">1. </w:t>
      </w:r>
      <w:r>
        <w:rPr>
          <w:rFonts w:ascii="Calibri" w:hAnsi="Calibri" w:eastAsia="Calibri"/>
          <w:b w:val="0"/>
          <w:i w:val="0"/>
          <w:sz w:val="22"/>
        </w:rPr>
        <w:t>Nature. Reporting and research on ancient horse DNA and steppe domestication.</w:t>
      </w:r>
      <w:hyperlink r:id="rId11">
        <w:r>
          <w:rPr>
            <w:color w:val="0563C1"/>
            <w:u w:val="single"/>
          </w:rPr>
          <w:t xml:space="preserve">https://www.nature.com/articles/s41586-021-04018-9</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animal/horse" TargetMode="External"/><Relationship Id="rId10" Type="http://schemas.openxmlformats.org/officeDocument/2006/relationships/hyperlink" Target="https://www.britannica.com/science/domestication" TargetMode="External"/><Relationship Id="rId11" Type="http://schemas.openxmlformats.org/officeDocument/2006/relationships/hyperlink" Target="https://www.nature.com/articles/s41586-021-04018-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1.16 Domestication of the Horse</dc:title>
  <dc:subject>1. Foundations of Civilisation</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