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4.8 Human Genome Sequencing</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1990-2003 (Human Genome Project); first complete sequence 2022 | Key figure(s): Human Genome Project consortium (NIH, Wellcome Trust, multiple nations); Craig Venter (Celera Genomics)</w:t>
      </w:r>
    </w:p>
    <w:p>
      <w:pPr>
        <w:spacing w:after="160" w:line="276" w:lineRule="auto"/>
      </w:pPr>
      <w:r>
        <w:rPr>
          <w:rFonts w:ascii="Calibri" w:hAnsi="Calibri" w:eastAsia="Calibri"/>
          <w:b w:val="0"/>
          <w:i w:val="0"/>
          <w:sz w:val="22"/>
        </w:rPr>
        <w:t>Genome sequencing reads the order of DNA letters in an organism. The Human Genome Project, completed in draft at the turn of the twenty-first century, gave a reference map of our species.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 genome is the complete set of genetic letters in an organism</w:t>
      </w:r>
    </w:p>
    <w:p>
      <w:pPr>
        <w:pStyle w:val="ListBullet"/>
      </w:pPr>
      <w:r>
        <w:rPr>
          <w:rFonts w:ascii="Calibri" w:hAnsi="Calibri" w:eastAsia="Calibri"/>
          <w:b w:val="0"/>
          <w:i w:val="0"/>
          <w:sz w:val="22"/>
        </w:rPr>
        <w:t>The public Human Genome Project ran from 1990 to 2003 (draft 2001)</w:t>
      </w:r>
    </w:p>
    <w:p>
      <w:pPr>
        <w:pStyle w:val="ListBullet"/>
      </w:pPr>
      <w:r>
        <w:rPr>
          <w:rFonts w:ascii="Calibri" w:hAnsi="Calibri" w:eastAsia="Calibri"/>
          <w:b w:val="0"/>
          <w:i w:val="0"/>
          <w:sz w:val="22"/>
        </w:rPr>
        <w:t>Francis Collins led the public consortium; J. Craig Venter led a private effort</w:t>
      </w:r>
    </w:p>
    <w:p>
      <w:pPr>
        <w:pStyle w:val="ListBullet"/>
      </w:pPr>
      <w:r>
        <w:rPr>
          <w:rFonts w:ascii="Calibri" w:hAnsi="Calibri" w:eastAsia="Calibri"/>
          <w:b w:val="0"/>
          <w:i w:val="0"/>
          <w:sz w:val="22"/>
        </w:rPr>
        <w:t>Cost and speed of sequencing then fell dramatically</w:t>
      </w:r>
    </w:p>
    <w:p>
      <w:pPr>
        <w:pStyle w:val="ListBullet"/>
      </w:pPr>
      <w:r>
        <w:rPr>
          <w:rFonts w:ascii="Calibri" w:hAnsi="Calibri" w:eastAsia="Calibri"/>
          <w:b w:val="0"/>
          <w:i w:val="0"/>
          <w:sz w:val="22"/>
        </w:rPr>
        <w:t>A map is not a full understanding of every gene's meaning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genome is the full set of DNA instructions in an organism. Sequencing means reading the order of the letters A, C, G, and T along those molecules. The human genome is long — on the order of three billion letters in a typical set of chromosomes — so the first complete-enough maps were a global engineering project. A reference sequence is a shared draft, not a portrait of one perfect person — more atlas than biography.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public Human Genome Project (HGP) began in 1990, with major work in the United States, Britain, and other countries. Francis Collins later led the U.S. public effort. J. Craig Venter's company Celera used a faster shotgun method and published in parallel. Thousands of scientists and technicians did the labour. The achievement was organisational as much as intellectual.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 working draft was announced in 2000 and published in 2001; a more complete HGP reference followed in 2003. Automated sequencers, growing computer power, and a political decision to fund big biology made it possible. Competition between public and private teams sped the endgame. Later projects filled remaining gaps and mapped diversity across populations. A telomere-to-telomere (end-to-end) human genome was reported in 2022, filling gaps the 2003 reference still contained.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Sequencing turned genetics from studying one gene at a time into reading whole systems. It created bioinformatics: the marriage of biology and computing. Scientists could compare humans with other species and find disease-related variants more systematically. The project also set norms about public data. Knowledge of the sequence is a tool, not an explanation of everything we are.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Cheaper sequencers now read tumours, outbreaks, and ancient bones. Personal genomics, prenatal testing, and COVID-19 variant tracking are sequels. Gene catalogues guide drug targets. A completed map also revealed how much DNA does not code for proteins, opening new research. The HGP is the reference atlas later journeys use.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Patients gained more precise diagnoses for some rare diseases and cancers. Societies gained debates about genetic privacy, discrimination, and the meaning of human nature in a sequenced age. The work also highlighted that most humans are extraordinarily alike at the DNA level. Genome sequencing made our species more knowable — and made wisdom about that knowledge more urgent.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Human Genome Sequencing Consortium. 'Initial sequencing and analysis of the human genome.' Nature 409 (2001): 860-921.</w:t>
      </w:r>
      <w:hyperlink r:id="rId9">
        <w:r>
          <w:rPr>
            <w:color w:val="0563C1"/>
            <w:u w:val="single"/>
          </w:rPr>
          <w:t xml:space="preserve">https://doi.org/10.1038/35057062</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'Human Genome Project.'</w:t>
      </w:r>
      <w:hyperlink r:id="rId10">
        <w:r>
          <w:rPr>
            <w:color w:val="0563C1"/>
            <w:u w:val="single"/>
          </w:rPr>
          <w:t xml:space="preserve">https://www.britannica.com/event/Human-Genome-Project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National Human Genome Research Institute (NIH). The Human Genome Project.</w:t>
      </w:r>
      <w:hyperlink r:id="rId11">
        <w:r>
          <w:rPr>
            <w:color w:val="0563C1"/>
            <w:u w:val="single"/>
          </w:rPr>
          <w:t xml:space="preserve">https://www.genome.gov/human-genome-project</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Wellcome Sanger Institute. Human genome research.</w:t>
      </w:r>
      <w:hyperlink r:id="rId12">
        <w:r>
          <w:rPr>
            <w:color w:val="0563C1"/>
            <w:u w:val="single"/>
          </w:rPr>
          <w:t xml:space="preserve">https://www.sanger.ac.uk/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Human Genome Sequencing</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