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4.9 CRISPR Gene Editing</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2012 (CRISPR-Cas9 adapted for gene editing); first clinical applications from 2020s | Key figure(s): Jennifer Doudna and Emmanuelle Charpentier (Nobel Prize 2020); Feng Zhang (independent parallel work)</w:t>
      </w:r>
    </w:p>
    <w:p>
      <w:pPr>
        <w:spacing w:after="160" w:line="276" w:lineRule="auto"/>
      </w:pPr>
      <w:r>
        <w:rPr>
          <w:rFonts w:ascii="Calibri" w:hAnsi="Calibri" w:eastAsia="Calibri"/>
          <w:b w:val="0"/>
          <w:i w:val="0"/>
          <w:sz w:val="22"/>
        </w:rPr>
        <w:t>CRISPR gene editing is a way to cut DNA at a chosen place using a guide molecule and a bacterial cutting protein. It made precise genetic changes faster and cheaper than older methods.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CRISPR began as an immune system in bacteria, studied by Francisco Mojica and others</w:t>
      </w:r>
    </w:p>
    <w:p>
      <w:pPr>
        <w:pStyle w:val="ListBullet"/>
      </w:pPr>
      <w:r>
        <w:rPr>
          <w:rFonts w:ascii="Calibri" w:hAnsi="Calibri" w:eastAsia="Calibri"/>
          <w:b w:val="0"/>
          <w:i w:val="0"/>
          <w:sz w:val="22"/>
        </w:rPr>
        <w:t>Emmanuelle Charpentier and Jennifer Doudna described programmable Cas9 cutting in 2012</w:t>
      </w:r>
    </w:p>
    <w:p>
      <w:pPr>
        <w:pStyle w:val="ListBullet"/>
      </w:pPr>
      <w:r>
        <w:rPr>
          <w:rFonts w:ascii="Calibri" w:hAnsi="Calibri" w:eastAsia="Calibri"/>
          <w:b w:val="0"/>
          <w:i w:val="0"/>
          <w:sz w:val="22"/>
        </w:rPr>
        <w:t>Feng Zhang and others adapted the system for use in human cells</w:t>
      </w:r>
    </w:p>
    <w:p>
      <w:pPr>
        <w:pStyle w:val="ListBullet"/>
      </w:pPr>
      <w:r>
        <w:rPr>
          <w:rFonts w:ascii="Calibri" w:hAnsi="Calibri" w:eastAsia="Calibri"/>
          <w:b w:val="0"/>
          <w:i w:val="0"/>
          <w:sz w:val="22"/>
        </w:rPr>
        <w:t>A guide RNA tells the cutting protein where to act</w:t>
      </w:r>
    </w:p>
    <w:p>
      <w:pPr>
        <w:pStyle w:val="ListBullet"/>
      </w:pPr>
      <w:r>
        <w:rPr>
          <w:rFonts w:ascii="Calibri" w:hAnsi="Calibri" w:eastAsia="Calibri"/>
          <w:b w:val="0"/>
          <w:i w:val="0"/>
          <w:sz w:val="22"/>
        </w:rPr>
        <w:t>The tool raises medical hope and serious ethical limits, especially for embryos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CRISPR is a bacterial defence system whose name comes from repeating DNA patterns. In nature, microbes store scraps of viral DNA and use them to recognise a later attack. Gene editing with CRISPR-Cas9 borrows that idea: a short guide RNA — a genetic address label — leads a cutting protein to a matching spot in DNA and snips it. Cells then repair the cut, sometimes inserting a new sequence researchers provide. Think of it as a find-and-cut tool for the genome, more like scissors with a map than a random hammer.</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Francisco Mojica and other microbiologists first showed that CRISPR is an adaptive immune system in microbes. In 2012, Emmanuelle Charpentier and Jennifer Doudna's teams showed that Cas9 could be programmed with RNA to cut chosen DNA. Feng Zhang, George Church, and others soon demonstrated editing in mammalian cells. Patent fights followed. The breakthrough rests on decades of basic research, not a single biotech garage moment.</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key papers arrived in the early 2010s, after quieter years of microbial genetics. Older editing tools such as zinc-finger nucleases and TALENs already existed, but they were slower and costlier to redesign for each new target. Cheap DNA synthesis, fast sequencing, and open method-sharing helped CRISPR spread through labs within a few years. Once a graduate student could order a guide and try an edit, the field moved quickly.</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CRISPR made the genome writable enough for everyday experiments. A scientist who wonders what a gene does can often disable or change it and watch what happens. Medicine hopes to correct some inherited diseases in a patient's own cells. Agriculture may breed crops with fewer random side effects than older mutation methods. The scientific gain is speed and precision, not magic.</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Base editors and prime editors are gentler cousins that rewrite letters of DNA with fewer double-strand cuts. Clinical treatments for blood disorders such as sickle-cell disease have reached approved use in some countries for somatic cells — body cells that are not eggs or sperm. The 2018 announcement of edited human babies was widely condemned and showed how law can lag behind method. Off-target cuts, safe delivery into the right tissues, and clear rules remain the hard follow-up work.</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Patients may gain treatments older drugs cannot offer. Societies still must decide what may be edited in people who cannot consent — future children — and what must not. Cost and access matter: gene therapies can be powerful and expensive. CRISPR is a tool that can heal or harm depending on who uses it and under what limits. Progress here will be judged by restraint as much as by skill.</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Peer-reviewed articles and original scientific papers</w:t>
      </w:r>
    </w:p>
    <w:p>
      <w:pPr>
        <w:spacing w:after="80"/>
        <w:ind w:left="360"/>
      </w:pPr>
      <w:r>
        <w:rPr>
          <w:rFonts w:ascii="Calibri" w:hAnsi="Calibri" w:eastAsia="Calibri"/>
          <w:b w:val="0"/>
          <w:i w:val="0"/>
          <w:sz w:val="22"/>
        </w:rPr>
        <w:t xml:space="preserve">1. </w:t>
      </w:r>
      <w:r>
        <w:rPr>
          <w:rFonts w:ascii="Calibri" w:hAnsi="Calibri" w:eastAsia="Calibri"/>
          <w:b w:val="0"/>
          <w:i w:val="0"/>
          <w:sz w:val="22"/>
        </w:rPr>
        <w:t>Jinek, Martin, et al. 'A Programmable Dual-RNA-Guided DNA Endonuclease in Adaptive Bacterial Immunity.' Science 337 (2012): 816–821.</w:t>
      </w:r>
      <w:hyperlink r:id="rId9">
        <w:r>
          <w:rPr>
            <w:color w:val="0563C1"/>
            <w:u w:val="single"/>
          </w:rPr>
          <w:t xml:space="preserve">https://pubmed.ncbi.nlm.nih.gov/22723414/</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Cong, Le, et al. 'Multiplex Genome Engineering Using CRISPR/Cas Systems.' Science 339 (2013): 819–823.</w:t>
      </w:r>
      <w:hyperlink r:id="rId10">
        <w:r>
          <w:rPr>
            <w:color w:val="0563C1"/>
            <w:u w:val="single"/>
          </w:rPr>
          <w:t xml:space="preserve">https://pubmed.ncbi.nlm.nih.gov/23287718/</w:t>
        </w:r>
      </w:hyperlink>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National Human Genome Research Institute. 'CRISPR.'</w:t>
      </w:r>
      <w:hyperlink r:id="rId11">
        <w:r>
          <w:rPr>
            <w:color w:val="0563C1"/>
            <w:u w:val="single"/>
          </w:rPr>
          <w:t xml:space="preserve">https://www.genome.gov/genetics-glossary/CRISPR</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'CRISPR.'</w:t>
      </w:r>
      <w:hyperlink r:id="rId12">
        <w:r>
          <w:rPr>
            <w:color w:val="0563C1"/>
            <w:u w:val="single"/>
          </w:rPr>
          <w:t xml:space="preserve">https://www.britannica.com/topic/CRISPR</w:t>
        </w:r>
      </w:hyperlink>
    </w:p>
    <w:p>
      <w:pPr>
        <w:spacing w:before="240" w:after="120"/>
      </w:pPr>
      <w:r>
        <w:rPr>
          <w:rFonts w:ascii="Calibri" w:hAnsi="Calibri" w:eastAsia="Calibri"/>
          <w:b/>
          <w:i w:val="0"/>
          <w:color w:val="004E8C"/>
          <w:sz w:val="24"/>
        </w:rPr>
        <w:t>Online lectures and educational series</w:t>
      </w:r>
    </w:p>
    <w:p>
      <w:pPr>
        <w:spacing w:after="80"/>
        <w:ind w:left="360"/>
      </w:pPr>
      <w:r>
        <w:rPr>
          <w:rFonts w:ascii="Calibri" w:hAnsi="Calibri" w:eastAsia="Calibri"/>
          <w:b w:val="0"/>
          <w:i w:val="0"/>
          <w:sz w:val="22"/>
        </w:rPr>
        <w:t xml:space="preserve">1. </w:t>
      </w:r>
      <w:r>
        <w:rPr>
          <w:rFonts w:ascii="Calibri" w:hAnsi="Calibri" w:eastAsia="Calibri"/>
          <w:b w:val="0"/>
          <w:i w:val="0"/>
          <w:sz w:val="22"/>
        </w:rPr>
        <w:t>Doudna, Jennifer. 'How CRISPR lets us edit our DNA.' TED.</w:t>
      </w:r>
      <w:hyperlink r:id="rId13">
        <w:r>
          <w:rPr>
            <w:color w:val="0563C1"/>
            <w:u w:val="single"/>
          </w:rPr>
          <w:t xml:space="preserve">https://www.ted.com/talks/jennifer_doudna_how_crispr_lets_us_edit_our_dna</w:t>
        </w:r>
      </w:hyperlink>
    </w:p>
    <w:p>
      <w:pPr>
        <w:spacing w:before="240" w:after="120"/>
      </w:pPr>
      <w:r>
        <w:rPr>
          <w:rFonts w:ascii="Calibri" w:hAnsi="Calibri" w:eastAsia="Calibri"/>
          <w:b/>
          <w:i w:val="0"/>
          <w:color w:val="004E8C"/>
          <w:sz w:val="24"/>
        </w:rPr>
        <w:t>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Nobel Prize. Chemistry 2020 (Charpentier and Doudna).</w:t>
      </w:r>
      <w:hyperlink r:id="rId14">
        <w:r>
          <w:rPr>
            <w:color w:val="0563C1"/>
            <w:u w:val="single"/>
          </w:rPr>
          <w:t xml:space="preserve">https://www.nobelprize.org/prizes/chemistry/2020/summary/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U.S. Food and Drug Administration. Casgevy approval announcement (sickle cell disease), 2023.</w:t>
      </w:r>
      <w:hyperlink r:id="rId15">
        <w:r>
          <w:rPr>
            <w:color w:val="0563C1"/>
            <w:u w:val="single"/>
          </w:rPr>
          <w:t xml:space="preserve">https://www.fda.gov/news-events/press-announcements/fda-approves-first-gene-therapies-treat-patients-sickle-cell-disease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2723414/" TargetMode="External"/><Relationship Id="rId10" Type="http://schemas.openxmlformats.org/officeDocument/2006/relationships/hyperlink" Target="https://pubmed.ncbi.nlm.nih.gov/23287718/" TargetMode="External"/><Relationship Id="rId11" Type="http://schemas.openxmlformats.org/officeDocument/2006/relationships/hyperlink" Target="https://www.genome.gov/genetics-glossary/CRISPR" TargetMode="External"/><Relationship Id="rId12" Type="http://schemas.openxmlformats.org/officeDocument/2006/relationships/hyperlink" Target="https://www.britannica.com/topic/CRISPR" TargetMode="External"/><Relationship Id="rId13" Type="http://schemas.openxmlformats.org/officeDocument/2006/relationships/hyperlink" Target="https://www.ted.com/talks/jennifer_doudna_how_crispr_lets_us_edit_our_dna" TargetMode="External"/><Relationship Id="rId14" Type="http://schemas.openxmlformats.org/officeDocument/2006/relationships/hyperlink" Target="https://www.nobelprize.org/prizes/chemistry/2020/summary/" TargetMode="External"/><Relationship Id="rId15" Type="http://schemas.openxmlformats.org/officeDocument/2006/relationships/hyperlink" Target="https://www.fda.gov/news-events/press-announcements/fda-approves-first-gene-therapies-treat-patients-sickle-cell-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 CRISPR Gene Editing</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