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6.27 Electronic Payments</w:t>
      </w:r>
    </w:p>
    <w:p>
      <w:pPr>
        <w:spacing w:after="80"/>
      </w:pPr>
      <w:r>
        <w:rPr>
          <w:rFonts w:ascii="Calibri" w:hAnsi="Calibri" w:eastAsia="Calibri"/>
          <w:b w:val="0"/>
          <w:i/>
          <w:color w:val="505050"/>
          <w:sz w:val="22"/>
        </w:rPr>
        <w:t>6. Digital, Space, and Communication</w:t>
      </w:r>
    </w:p>
    <w:p>
      <w:pPr>
        <w:spacing w:after="200"/>
      </w:pPr>
      <w:r>
        <w:rPr>
          <w:rFonts w:ascii="Calibri" w:hAnsi="Calibri" w:eastAsia="Calibri"/>
          <w:b w:val="0"/>
          <w:i/>
          <w:sz w:val="22"/>
        </w:rPr>
        <w:t>Period: c. mid-20th century charge and credit cards; 1960s–1970s electronic authorisation; later ACH, card networks, and mobile wallets | Key figure(s): Bank card associations; payment network engineers; retailers and clearing houses that digitised settlement</w:t>
      </w:r>
    </w:p>
    <w:p>
      <w:pPr>
        <w:spacing w:after="160" w:line="276" w:lineRule="auto"/>
      </w:pPr>
      <w:r>
        <w:rPr>
          <w:rFonts w:ascii="Calibri" w:hAnsi="Calibri" w:eastAsia="Calibri"/>
          <w:b w:val="0"/>
          <w:i w:val="0"/>
          <w:sz w:val="22"/>
        </w:rPr>
        <w:t>Electronic payments move value as authorised digital messages instead of handing over cash or cheques. Cards, bank transfers, and mobile wallets made distant purchases settle in seconds.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Charge and credit cards mid-century replaced many local store tabs with portable plastic credentials</w:t>
      </w:r>
    </w:p>
    <w:p>
      <w:pPr>
        <w:pStyle w:val="ListBullet"/>
      </w:pPr>
      <w:r>
        <w:rPr>
          <w:rFonts w:ascii="Calibri" w:hAnsi="Calibri" w:eastAsia="Calibri"/>
          <w:b w:val="0"/>
          <w:i w:val="0"/>
          <w:sz w:val="22"/>
        </w:rPr>
        <w:t>Electronic authorisation networks let merchants check cards remotely before completing a sale</w:t>
      </w:r>
    </w:p>
    <w:p>
      <w:pPr>
        <w:pStyle w:val="ListBullet"/>
      </w:pPr>
      <w:r>
        <w:rPr>
          <w:rFonts w:ascii="Calibri" w:hAnsi="Calibri" w:eastAsia="Calibri"/>
          <w:b w:val="0"/>
          <w:i w:val="0"/>
          <w:sz w:val="22"/>
        </w:rPr>
        <w:t>Batch bank-transfer systems (in the United States, automated clearing houses) moved wages and bills without shipping paper.</w:t>
      </w:r>
    </w:p>
    <w:p>
      <w:pPr>
        <w:pStyle w:val="ListBullet"/>
      </w:pPr>
      <w:r>
        <w:rPr>
          <w:rFonts w:ascii="Calibri" w:hAnsi="Calibri" w:eastAsia="Calibri"/>
          <w:b w:val="0"/>
          <w:i w:val="0"/>
          <w:sz w:val="22"/>
        </w:rPr>
        <w:t>Card schemes and later online gateways standardised messages between banks, shops, and customers</w:t>
      </w:r>
    </w:p>
    <w:p>
      <w:pPr>
        <w:pStyle w:val="ListBullet"/>
      </w:pPr>
      <w:r>
        <w:rPr>
          <w:rFonts w:ascii="Calibri" w:hAnsi="Calibri" w:eastAsia="Calibri"/>
          <w:b w:val="0"/>
          <w:i w:val="0"/>
          <w:sz w:val="22"/>
        </w:rPr>
        <w:t>Mobile wallets and instant-payment rails extend the same idea: trusted instructions, not physical cash</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Electronic payments are systems that debit one account and credit another using telecommunication and ledgers rather than physical notes. A card swipe, bank transfer, or phone tap sends an authorisation; clearing and settlement update balances afterward. Fraud checks, fees, and chargebacks sit inside the same plumbing. In everyday language, it is money that travels as a message.</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Department-store charge plates and bank cards had many corporate parents. Network builders linked terminals to central computers so a sale in one city could query a balance elsewhere. Clearing-house associations digitised batch transfers between banks. Standards bodies and regulators shaped who may move what. The inventors are institutions as much as named engineers.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Post-war card schemes grew through the 1950s–60s; electronic authorisation followed as phone and data lines cheapened. Point-of-sale terminals and magnetic stripes made card use routine in shops. ACH-style systems and later real-time rails moved wages and bills. The internet added remote checkout; smartphones added wallets. Each layer shortened settlement time while raising cybersecurity stakes.</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Payments forced reliable distributed databases, cryptography, and fault-tolerant messaging at retail scale. Risk models and fraud detection became applied statistics problems. Economists study the velocity of money when cash's share falls. Scientifically, electronic payments treat value as information that must be authenticated.</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E-commerce, gig platforms, and subscription services assume card-on-file or instant transfer. Central-bank digital currency experiments reuse settlement logic. Cash-light cities redesign tips, transit, and charity. Interchange fees and inclusion gaps become political as well as technical issues.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People buy across borders without carrying bulky cash; small merchants accept distant customers. Impulse spending and debt rose with plastic ease. Those without bank access can be shut out of digital markets. Privacy shrinks when every coffee leaves a ledger trail.</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Stearns, David L. Electronic Value Exchange: Origins of the VISA Electronic Payment System. London: Springer, 2011.</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'Credit card.'</w:t>
      </w:r>
      <w:hyperlink r:id="rId9">
        <w:r>
          <w:rPr>
            <w:color w:val="0563C1"/>
            <w:u w:val="single"/>
          </w:rPr>
          <w:t xml:space="preserve">https://www.britannica.com/money/credit-card</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Bank for International Settlements. Committee on Payments and Market Infrastructures.</w:t>
      </w:r>
      <w:hyperlink r:id="rId10">
        <w:r>
          <w:rPr>
            <w:color w:val="0563C1"/>
            <w:u w:val="single"/>
          </w:rPr>
          <w:t xml:space="preserve">https://www.bis.org/cpmi/</w:t>
        </w:r>
      </w:hyperlink>
    </w:p>
    <w:p>
      <w:pPr>
        <w:spacing w:before="240" w:after="120"/>
      </w:pPr>
      <w:r>
        <w:rPr>
          <w:rFonts w:ascii="Calibri" w:hAnsi="Calibri" w:eastAsia="Calibri"/>
          <w:b/>
          <w:i w:val="0"/>
          <w:color w:val="004E8C"/>
          <w:sz w:val="24"/>
        </w:rPr>
        <w:t>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Computer History Museum. Banking and electronic funds transfer resources.</w:t>
      </w:r>
      <w:hyperlink r:id="rId11">
        <w:r>
          <w:rPr>
            <w:color w:val="0563C1"/>
            <w:u w:val="single"/>
          </w:rPr>
          <w:t xml:space="preserve">https://www.computerhistory.org/</w:t>
        </w:r>
      </w:hyperlink>
    </w:p>
    <w:p>
      <w:pPr>
        <w:spacing w:before="240" w:after="120"/>
      </w:pPr>
      <w:r>
        <w:rPr>
          <w:rFonts w:ascii="Calibri" w:hAnsi="Calibri" w:eastAsia="Calibri"/>
          <w:b/>
          <w:i w:val="0"/>
          <w:color w:val="004E8C"/>
          <w:sz w:val="24"/>
        </w:rPr>
        <w:t>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Federal Reserve Education. How payment systems work.</w:t>
      </w:r>
      <w:hyperlink r:id="rId12">
        <w:r>
          <w:rPr>
            <w:color w:val="0563C1"/>
            <w:u w:val="single"/>
          </w:rPr>
          <w:t xml:space="preserve">https://www.federalreserveeducation.org/</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money/credit-card" TargetMode="External"/><Relationship Id="rId10" Type="http://schemas.openxmlformats.org/officeDocument/2006/relationships/hyperlink" Target="https://www.bis.org/cpmi/" TargetMode="External"/><Relationship Id="rId11" Type="http://schemas.openxmlformats.org/officeDocument/2006/relationships/hyperlink" Target="https://www.computerhistory.org/" TargetMode="External"/><Relationship Id="rId12" Type="http://schemas.openxmlformats.org/officeDocument/2006/relationships/hyperlink" Target="https://www.federalreserveeducatio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6.27 Electronic Payments</dc:title>
  <dc:subject>6. Digital, Space, and Communication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