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7.6 3D Printing (Additive Manufacturing)</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1984–1986 (Hull stereolithography); commercial use from 1990s; mainstream from 2010s | Key figure(s): Chuck Hull (stereolithography); Carl Deckard (SLS); Scott Crump (FDM, Stratasys)</w:t>
      </w:r>
    </w:p>
    <w:p>
      <w:pPr>
        <w:spacing w:after="160" w:line="276" w:lineRule="auto"/>
      </w:pPr>
      <w:r>
        <w:rPr>
          <w:rFonts w:ascii="Calibri" w:hAnsi="Calibri" w:eastAsia="Calibri"/>
          <w:b w:val="0"/>
          <w:i w:val="0"/>
          <w:sz w:val="22"/>
        </w:rPr>
        <w:t>3D printing builds an object layer by layer from a digital model, adding material instead of cutting it away. It is a new way to make prototypes, spare parts, and some finished goods.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Chuck Hull patented stereolithography in 1986 and co-founded 3D Systems</w:t>
      </w:r>
    </w:p>
    <w:p>
      <w:pPr>
        <w:pStyle w:val="ListBullet"/>
      </w:pPr>
      <w:r>
        <w:rPr>
          <w:rFonts w:ascii="Calibri" w:hAnsi="Calibri" w:eastAsia="Calibri"/>
          <w:b w:val="0"/>
          <w:i w:val="0"/>
          <w:sz w:val="22"/>
        </w:rPr>
        <w:t>Additive manufacturing is the industrial name: add material, do not subtract it</w:t>
      </w:r>
    </w:p>
    <w:p>
      <w:pPr>
        <w:pStyle w:val="ListBullet"/>
      </w:pPr>
      <w:r>
        <w:rPr>
          <w:rFonts w:ascii="Calibri" w:hAnsi="Calibri" w:eastAsia="Calibri"/>
          <w:b w:val="0"/>
          <w:i w:val="0"/>
          <w:sz w:val="22"/>
        </w:rPr>
        <w:t>Methods include plastics, resins, metals, and even living cells in research</w:t>
      </w:r>
    </w:p>
    <w:p>
      <w:pPr>
        <w:pStyle w:val="ListBullet"/>
      </w:pPr>
      <w:r>
        <w:rPr>
          <w:rFonts w:ascii="Calibri" w:hAnsi="Calibri" w:eastAsia="Calibri"/>
          <w:b w:val="0"/>
          <w:i w:val="0"/>
          <w:sz w:val="22"/>
        </w:rPr>
        <w:t>A digital file can become a physical part without dedicated moulds</w:t>
      </w:r>
    </w:p>
    <w:p>
      <w:pPr>
        <w:pStyle w:val="ListBullet"/>
      </w:pPr>
      <w:r>
        <w:rPr>
          <w:rFonts w:ascii="Calibri" w:hAnsi="Calibri" w:eastAsia="Calibri"/>
          <w:b w:val="0"/>
          <w:i w:val="0"/>
          <w:sz w:val="22"/>
        </w:rPr>
        <w:t>Speed, strength, and cost still limit what is printed versus mass-produced</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3D printing, or additive manufacturing, creates a solid object by stacking thin layers according to a computer model. Subtractive manufacturing carves a block; additive manufacturing draws the shape in material. Stereolithography uses light to harden liquid resin. Other printers melt plastic filament or fuse metal powder with lasers. The shared idea is: the file is the mould.</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Chuck Hull invented stereolithography in the mid-1980s and helped commercialise it. Scott Crump developed fused deposition modelling (plastic filament) and co-founded Stratasys. Many later researchers added metal, ceramic, and bioprinting methods. The 2000s open-source RepRap movement put simple plastic printers in schools and garages. Invention here is a family of processes.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Industry needed faster prototypes than machining or mould-making allowed. Better computers, CAD software, and photopolymers set the stage. Patents shaped who could sell what until some expired and prices fell. The 2010s made 'a printer in every workshop' a slogan, only partly true. Aerospace and medicine adopted metal printing for complex, low-volume parts.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Additive methods can make internal channels and lattices that are hard to machine. That is a new design freedom, not only a new machine. The field links materials science to software. Scientifically it asks how layer bonds, pores, and heat history determine strength. Quality control is the hard science, not the novelty of a printed toy.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Hearing-aid shells, dental aligners, rocket injectors, and spare parts in remote places are real uses. Research prints tissue scaffolds and buildings, still mostly experimental. Certification questions follow: when may a printed part fly or go into a body? Mass production of simple objects still prefers moulds. 3D printing complements factories; it does not replace them.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Designers gained overnight prototypes; some patients gained custom implants. Hobbyists gained a new craft and a pile of failed plastic. Society gained questions about guns, copyright, and local making. Production became a little more digital and a little more distributed. The printer on the bench is a small factory waiting for a file.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'3D printing.'</w:t>
      </w:r>
      <w:hyperlink r:id="rId9">
        <w:r>
          <w:rPr>
            <w:color w:val="0563C1"/>
            <w:u w:val="single"/>
          </w:rPr>
          <w:t xml:space="preserve">https://www.britannica.com/technology/3D-printing</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Rapid prototyping and additive manufacturing objects.</w:t>
      </w:r>
      <w:hyperlink r:id="rId10">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ASTM International. Additive manufacturing standards (ISO/ASTM 52900 family).</w:t>
      </w:r>
      <w:hyperlink r:id="rId11">
        <w:r>
          <w:rPr>
            <w:color w:val="0563C1"/>
            <w:u w:val="single"/>
          </w:rPr>
          <w:t xml:space="preserve">https://www.astm.org/</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Brief History of 3D Printing.'</w:t>
      </w:r>
      <w:hyperlink r:id="rId12">
        <w:r>
          <w:rPr>
            <w:color w:val="0563C1"/>
            <w:u w:val="single"/>
          </w:rPr>
          <w:t xml:space="preserve">https://www.smithsonianmag.com/innovation/a-history-of-3d-printing-180975475/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products-services/standards-and-publications/catalog/standards-search.html?query=52900" TargetMode="External"/><Relationship Id="rId12" Type="http://schemas.openxmlformats.org/officeDocument/2006/relationships/hyperlink" Target="https://www.smithsonianmag.com/innovation/a-history-of-3d-printing-180975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3D Printing (Additive Manufacturing)</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