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6.27 Электрондук төлөмдөр</w:t>
      </w:r>
    </w:p>
    <w:p>
      <w:pPr>
        <w:keepNext/>
        <w:widowControl/>
      </w:pPr>
      <w:r>
        <w:rPr>
          <w:sz w:val="20"/>
        </w:rPr>
        <w:t>6. Санарип технологиялар, космос жана байланыш</w:t>
      </w:r>
    </w:p>
    <w:p>
      <w:pPr>
        <w:keepNext/>
        <w:widowControl/>
      </w:pPr>
      <w:r>
        <w:rPr>
          <w:sz w:val="20"/>
        </w:rPr>
        <w:t>Мезгил: болжол менен XX кылымдын ортосундагы эсеп-кысап жана кредиттик карталар; 1960–1970-жылдардагы электрондук уруксат берүү; кийин автоматташтырылган банктык эсептешүү, карта тармактары жана мобилдик капчыктар | Негизги салым кошкондор: банк карталарынын бирикмелери; төлөм тармактарынын инженерлери; эсептешүүнү санарипке өткөргөн соодагерлер жана клиринг борборлору</w:t>
      </w:r>
    </w:p>
    <w:p>
      <w:pPr>
        <w:widowControl/>
      </w:pPr>
      <w:r>
        <w:t>Электрондук төлөмдө накталай акча же чек берилбейт: анын ордуна акчаны которууга уруксат берген санарип билдирүү жөнөтүлөт. Карталар, банктык которуулар жана мобилдик капчыктар алыстан соода кылууну секунданын ичинде жүргүзүүгө мүмкүнчүлүк берди.</w:t>
      </w:r>
    </w:p>
    <w:p>
      <w:pPr>
        <w:pStyle w:val="Heading1"/>
        <w:widowControl/>
      </w:pPr>
      <w:r>
        <w:t>Негизги маалыматтар</w:t>
      </w:r>
    </w:p>
    <w:p>
      <w:pPr>
        <w:pStyle w:val="ListBullet"/>
        <w:widowControl/>
      </w:pPr>
      <w:r>
        <w:t>XX кылымдын ортосунда эсеп-кысап жана кредиттик карталар дүкөндөрдүн карыз дептерлеринин көбүн алмаштырып, ар кайсы жерде колдонулуучу пластик картага жол ачты.</w:t>
      </w:r>
    </w:p>
    <w:p>
      <w:pPr>
        <w:pStyle w:val="ListBullet"/>
        <w:widowControl/>
      </w:pPr>
      <w:r>
        <w:t>Электрондук уруксат берүү тармактары соодагерге сатууну бүтүрүүдөн мурда картаны алыстан текшерүүгө мүмкүндүк берди.</w:t>
      </w:r>
    </w:p>
    <w:p>
      <w:pPr>
        <w:pStyle w:val="ListBullet"/>
        <w:widowControl/>
      </w:pPr>
      <w:r>
        <w:t>Топтолгон төлөмдөрдү чогуу иштетүүчү банк системалары, мисалы АКШдагы автоматташтырылган клиринг борборлору, айлык акыларды жана эсеп төлөмдөрүн кагаз документ ташыбай которду.</w:t>
      </w:r>
    </w:p>
    <w:p>
      <w:pPr>
        <w:pStyle w:val="ListBullet"/>
        <w:widowControl/>
      </w:pPr>
      <w:r>
        <w:t>Карта системалары, кийин интернеттеги төлөм шлюздары банктар, дүкөндөр жана кардарлар ортосундагы билдирүүлөрдү бирдиктүү форматка келтирди.</w:t>
      </w:r>
    </w:p>
    <w:p>
      <w:pPr>
        <w:pStyle w:val="ListBullet"/>
        <w:widowControl/>
      </w:pPr>
      <w:r>
        <w:t>Мобилдик капчыктар менен ыкчам төлөм тармактары ошол эле принципти улантат: физикалык акчанын ордуна ишенимдүү төлөм көрсөтмөсү берилет.</w:t>
      </w:r>
    </w:p>
    <w:p>
      <w:pPr>
        <w:pStyle w:val="Heading1"/>
        <w:widowControl/>
      </w:pPr>
      <w:r>
        <w:t>Бул эмне?</w:t>
      </w:r>
    </w:p>
    <w:p>
      <w:pPr>
        <w:widowControl/>
      </w:pPr>
      <w:r>
        <w:t>Электрондук төлөм системалары байланыш тармактары жана эсеп жазуулары аркылуу бир эсептен акча чыгарып, экинчисине кошот. Картаны терминалдан өткөрүү, банктык которуу же телефонду жакындатуу төлөмгө уруксат суроосун жөнөтөт. Андан кийинки клиринг, башкача айтканда төлөм милдеттенмелерин салыштырып эсептөө, жана акыркы эсептешүү эсептердеги калдыктарды жаңыртат. Алдамчылыкты текшерүү, комиссиялар жана талаштуу төлөмдү кайтаруу да ушул системага кирет. Жөнөкөй айтканда, акча билдирүү аркылуу которулат.</w:t>
      </w:r>
    </w:p>
    <w:p>
      <w:pPr>
        <w:pStyle w:val="Heading1"/>
        <w:widowControl/>
      </w:pPr>
      <w:r>
        <w:t xml:space="preserve">Ким ойлоп тапкан</w:t>
      </w:r>
    </w:p>
    <w:p>
      <w:pPr>
        <w:widowControl/>
      </w:pPr>
      <w:r>
        <w:t>Дүкөндөрдүн карызга соода кылуучу белгилерин жана банк карталарын көптөгөн компаниялар иштеп чыккан. Тармак куруучулар терминалдарды борбордук компьютерлерге туташтырып, бир шаардагы соода учурунда башка жердеги эсепти текшерүүгө шарт түзүштү. Клиринг бирикмелери банктар ортосунда топтолгон которууларды санарипке өткөрдү. Стандарттарды түзүүчү органдар менен жөнгө салуучулар ким кандай которуу жасай аларын аныкташты. Демек, бул тармактын жаралышында белгилүү инженерлер менен катар бүтүндөй мекемелердин салымы бар.</w:t>
      </w:r>
    </w:p>
    <w:p>
      <w:pPr>
        <w:pStyle w:val="Heading1"/>
        <w:widowControl/>
      </w:pPr>
      <w:r>
        <w:t>Качан жана кантип пайда болгон?</w:t>
      </w:r>
    </w:p>
    <w:p>
      <w:pPr>
        <w:widowControl/>
      </w:pPr>
      <w:r>
        <w:t>Согуштан кийинки карта системалары 1950–1960-жылдары өстү. Телефон жана маалымат байланыштары арзандаганда электрондук уруксат берүү кошулду. Соода терминалдары менен магниттик тилкелер картаны күнүмдүк сатып алуунун бир бөлүгүнө айлантты. ACH — Automated Clearing House, автоматташтырылган клиринг борбору — сыяктуу системалар, кийин реалдуу убакыттагы тармактар айлык акыны жана эсеп төлөмдөрүн которду. Интернет алыстан төлөөнү, смартфондор мобилдик капчыктарды кошту. Ар бир баскыч эсептешүүнү тездетип, ошол эле учурда киберкоопсуздуктун маанисин жогорулатты.</w:t>
      </w:r>
    </w:p>
    <w:p>
      <w:pPr>
        <w:pStyle w:val="Heading1"/>
        <w:widowControl/>
      </w:pPr>
      <w:r>
        <w:t>Илим үчүн мааниси</w:t>
      </w:r>
    </w:p>
    <w:p>
      <w:pPr>
        <w:widowControl/>
      </w:pPr>
      <w:r>
        <w:t>Төлөмдөр үчүн ишенимдүү бөлүштүрүлгөн маалымат базалары, криптография — маалыматты коргоо ыкмалары — жана үзгүлтүккө туруктуу билдирүү алмашуу зарыл болду. Тобокелдикти баалоо жана алдамчылыкты табуу колдонмо статистиканын маселелерине айланды. Накталай акчанын үлүшү азайганда акчанын жүгүртүү ылдамдыгы кандай өзгөрөрүн экономисттер изилдешет. Электрондук төлөмдө акчалай баалуулук аныктыгы текшерилүүгө тийиш болгон маалымат катары каралат.</w:t>
      </w:r>
    </w:p>
    <w:p>
      <w:pPr>
        <w:pStyle w:val="Heading1"/>
        <w:widowControl/>
      </w:pPr>
      <w:r>
        <w:t>Кийинки өнүгүүгө тийгизген таасири</w:t>
      </w:r>
    </w:p>
    <w:p>
      <w:pPr>
        <w:widowControl/>
      </w:pPr>
      <w:r>
        <w:t>Интернет соодасы, убактылуу жумуш платформалары жана жазылма кызматтар сакталган карта маалыматына же ыкчам которууга таянат. Борбордук банктардын санарип акча боюнча тажрыйбалары эсептешүүнүн ушул логикасын колдонот. Накталай акча аз колдонулган шаарларда чайпул берүү, коомдук транспорт жана кайрымдуулук да өзгөрөт. Банктар ортосундагы комиссиялар жана айрым адамдардын системадан четте калышы техникалык гана эмес, саясий маселелерге да айланат.</w:t>
      </w:r>
    </w:p>
    <w:p>
      <w:pPr>
        <w:pStyle w:val="Heading1"/>
        <w:widowControl/>
      </w:pPr>
      <w:r>
        <w:t>Адамдардын жашоосун кантип өзгөрткөн?</w:t>
      </w:r>
    </w:p>
    <w:p>
      <w:pPr>
        <w:widowControl/>
      </w:pPr>
      <w:r>
        <w:t>Адамдар көп накталай акча көтөрбөй эле чек арадан тышкары соода кыла алышат; чакан соодагерлер алыскы кардарларды тейлейт. Картанын ыңгайлуулугу ойлонбой сатып алууну жана карыз алууну да көбөйттү. Банктык кызматка жетпеген адамдар санарип базардан четтеп калышы мүмкүн. Ар бир чыны кофе эсеп жазуусунда из калтырганда, жеке жашоонун купуялыгы да азаят.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Stearns, David L. Electronic Value Exchange: Origins of the VISA Electronic Payment System. London: Springer, 2011.</w:t>
      </w:r>
    </w:p>
    <w:p>
      <w:pPr>
        <w:pStyle w:val="Heading2"/>
        <w:widowControl/>
      </w:pPr>
      <w:r>
        <w:rPr>
          <w:sz w:val="20"/>
        </w:rPr>
        <w:t>Уюмдардын жана энциклопедиялардын материалдары</w:t>
      </w:r>
    </w:p>
    <w:p>
      <w:pPr>
        <w:widowControl/>
      </w:pPr>
      <w:r>
        <w:rPr>
          <w:sz w:val="20"/>
        </w:rPr>
        <w:t xml:space="preserve">1. Encyclopaedia Britannica. 'Credit card.' </w:t>
      </w:r>
      <w:hyperlink r:id="rId9">
        <w:r>
          <w:rPr>
            <w:sz w:val="20"/>
          </w:rPr>
          <w:t>https://www.britannica.com/money/credit-card</w:t>
        </w:r>
      </w:hyperlink>
      <w:r>
        <w:rPr>
          <w:sz w:val="20"/>
        </w:rPr>
      </w:r>
    </w:p>
    <w:p>
      <w:pPr>
        <w:widowControl/>
      </w:pPr>
      <w:r>
        <w:rPr>
          <w:sz w:val="20"/>
        </w:rPr>
        <w:t xml:space="preserve">2. Bank for International Settlements. Committee on Payments and Market Infrastructures. </w:t>
      </w:r>
      <w:hyperlink r:id="rId10">
        <w:r>
          <w:rPr>
            <w:sz w:val="20"/>
          </w:rPr>
          <w:t>https://www.bis.org/cpmi/</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Banking and electronic funds transfer resources. </w:t>
      </w:r>
      <w:hyperlink r:id="rId11">
        <w:r>
          <w:rPr>
            <w:sz w:val="20"/>
          </w:rPr>
          <w:t>https://www.computerhistory.org/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Federal Reserve Education. How payment systems work. </w:t>
      </w:r>
      <w:hyperlink r:id="rId12">
        <w:r>
          <w:rPr>
            <w:sz w:val="20"/>
          </w:rPr>
          <w:t>https://www.federalreserveeducation.org/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credit-card" TargetMode="External"/><Relationship Id="rId10" Type="http://schemas.openxmlformats.org/officeDocument/2006/relationships/hyperlink" Target="https://www.bis.org/cpmi/" TargetMode="External"/><Relationship Id="rId11" Type="http://schemas.openxmlformats.org/officeDocument/2006/relationships/hyperlink" Target="https://www.computerhistory.org/" TargetMode="External"/><Relationship Id="rId12" Type="http://schemas.openxmlformats.org/officeDocument/2006/relationships/hyperlink" Target="https://www.federalreserveeducation.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Электрондук төлөмдөр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