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4.8 Секвенирование генома человека</w:t>
      </w:r>
    </w:p>
    <w:p>
      <w:pPr>
        <w:keepNext/>
        <w:widowControl/>
      </w:pPr>
      <w:r>
        <w:rPr>
          <w:sz w:val="20"/>
        </w:rPr>
        <w:t>4. Медицина, биология и общественное здоровье</w:t>
      </w:r>
    </w:p>
    <w:p>
      <w:pPr>
        <w:keepNext/>
        <w:widowControl/>
      </w:pPr>
      <w:r>
        <w:rPr>
          <w:sz w:val="20"/>
        </w:rPr>
        <w:t>Период: 1990–2003 годы — проект «Геном человека»; первая полная последовательность — 2022 год | Основные участники: международный консорциум, включая Национальные институты здоровья США, NIH, фонд Wellcome Trust и команды разных стран; Крейг Вентер, Celera Genomics</w:t>
      </w:r>
    </w:p>
    <w:p>
      <w:pPr>
        <w:widowControl/>
      </w:pPr>
      <w:r>
        <w:t>Секвенирование определяет порядок «букв» ДНК организма. Проект «Геном человека», представивший черновую последовательность на рубеже XXI века, дал общую справочную карту нашего вида.</w:t>
      </w:r>
    </w:p>
    <w:p>
      <w:pPr>
        <w:pStyle w:val="Heading1"/>
        <w:widowControl/>
      </w:pPr>
      <w:r>
        <w:t>Кратко о главном</w:t>
      </w:r>
    </w:p>
    <w:p>
      <w:pPr>
        <w:pStyle w:val="ListBullet"/>
        <w:widowControl/>
      </w:pPr>
      <w:r>
        <w:t>Геном — полный набор генетических «букв» организма.</w:t>
      </w:r>
    </w:p>
    <w:p>
      <w:pPr>
        <w:pStyle w:val="ListBullet"/>
        <w:widowControl/>
      </w:pPr>
      <w:r>
        <w:t>Открытый проект «Геном человека» шёл с 1990 по 2003 год; черновик опубликован в 2001 году.</w:t>
      </w:r>
    </w:p>
    <w:p>
      <w:pPr>
        <w:pStyle w:val="ListBullet"/>
        <w:widowControl/>
      </w:pPr>
      <w:r>
        <w:t>Фрэнсис Коллинз руководил открытым консорциумом, Крейг Вентер — частным проектом.</w:t>
      </w:r>
    </w:p>
    <w:p>
      <w:pPr>
        <w:pStyle w:val="ListBullet"/>
        <w:widowControl/>
      </w:pPr>
      <w:r>
        <w:t>Затем резко снизились стоимость и время секвенирования.</w:t>
      </w:r>
    </w:p>
    <w:p>
      <w:pPr>
        <w:pStyle w:val="ListBullet"/>
        <w:widowControl/>
      </w:pPr>
      <w:r>
        <w:t>Карта не означает полного понимания функции каждого гена.</w:t>
      </w:r>
    </w:p>
    <w:p>
      <w:pPr>
        <w:pStyle w:val="Heading1"/>
        <w:widowControl/>
      </w:pPr>
      <w:r>
        <w:t>Что это такое</w:t>
      </w:r>
    </w:p>
    <w:p>
      <w:pPr>
        <w:widowControl/>
      </w:pPr>
      <w:r>
        <w:t>Геном — весь набор инструкций ДНК, дезоксирибонуклеиновой кислоты, организма. Секвенирование читает порядок A, C, G и T вдоль её молекул. В типичном наборе человеческих хромосом около трёх миллиардов букв, поэтому первые достаточно полные карты стали мировым инженерным проектом. Эталонная последовательность — общий справочный вариант, а не портрет одного «идеального» человека: скорее атлас, чем биография.</w:t>
      </w:r>
    </w:p>
    <w:p>
      <w:pPr>
        <w:pStyle w:val="Heading1"/>
        <w:widowControl/>
      </w:pPr>
      <w:r>
        <w:t>Кто открыл или изобрёл</w:t>
      </w:r>
    </w:p>
    <w:p>
      <w:pPr>
        <w:widowControl/>
      </w:pPr>
      <w:r>
        <w:t>Открытый проект Human Genome Project, HGP, начался в 1990 году; крупные работы проводились в США, Британии и других странах. Позднее американскую часть возглавил Коллинз. Компания Вентера Celera использовала более быстрый метод «дробовика» — чтение множества фрагментов с последующей сборкой — и публиковала результаты параллельно. Трудились тысячи учёных и технических специалистов. Достижение было организационным не меньше, чем интеллектуальным.</w:t>
      </w:r>
    </w:p>
    <w:p>
      <w:pPr>
        <w:pStyle w:val="Heading1"/>
        <w:widowControl/>
      </w:pPr>
      <w:r>
        <w:t>Когда и как появилось</w:t>
      </w:r>
    </w:p>
    <w:p>
      <w:pPr>
        <w:widowControl/>
      </w:pPr>
      <w:r>
        <w:t>Рабочий черновик объявили в 2000 году и опубликовали в 2001-м; более полная эталонная версия вышла в 2003-м. Помогли автоматические приборы, вычислительные мощности и политическое решение финансировать большую биологию. Соперничество открытых и частных команд ускорило завершение. Позднейшие проекты заполняли пробелы и изучали разнообразие популяций. В 2022 году сообщили о геноме «от теломеры до теломеры», то есть от конца до конца, заполнив пробелы версии 2003 года.</w:t>
      </w:r>
    </w:p>
    <w:p>
      <w:pPr>
        <w:pStyle w:val="Heading1"/>
        <w:widowControl/>
      </w:pPr>
      <w:r>
        <w:t>Значение для науки</w:t>
      </w:r>
    </w:p>
    <w:p>
      <w:pPr>
        <w:widowControl/>
      </w:pPr>
      <w:r>
        <w:t>Секвенирование перевело генетику от отдельных генов к целым системам. Возникла биоинформатика — соединение биологии и вычислений. Учёные смогли систематичнее сравнивать человека с другими видами и находить варианты, связанные с болезнями. Проект также установил нормы открытости данных. Последовательность — инструмент, а не исчерпывающее объяснение человека.</w:t>
      </w:r>
    </w:p>
    <w:p>
      <w:pPr>
        <w:pStyle w:val="Heading1"/>
        <w:widowControl/>
      </w:pPr>
      <w:r>
        <w:t>Влияние на дальнейшее развитие</w:t>
      </w:r>
    </w:p>
    <w:p>
      <w:pPr>
        <w:widowControl/>
      </w:pPr>
      <w:r>
        <w:t>Подешевевшие приборы читают геномы опухолей, возбудителей вспышек и древних костей. Личная геномика, дородовые тесты и отслеживание вариантов COVID-19, коронавирусной болезни 2019 года, продолжают эту историю. Каталоги генов помогают искать мишени лекарств. Карта также показала, насколько большая часть ДНК не кодирует белки, открыв новые исследования. Проект стал справочным атласом для последующих путешествий.</w:t>
      </w:r>
    </w:p>
    <w:p>
      <w:pPr>
        <w:pStyle w:val="Heading1"/>
        <w:widowControl/>
      </w:pPr>
      <w:r>
        <w:t>Как изменило жизнь людей</w:t>
      </w:r>
    </w:p>
    <w:p>
      <w:pPr>
        <w:widowControl/>
      </w:pPr>
      <w:r>
        <w:t>Некоторые редкие болезни и виды рака стали диагностировать точнее. Возникли обсуждения генетической конфиденциальности, дискриминации и человеческой природы в эпоху прочитанных геномов. Работа подчеркнула и чрезвычайное сходство людей на уровне ДНК. Наш вид стал понятнее, а разумное обращение с этим знанием — ещё важнее.</w:t>
      </w:r>
    </w:p>
    <w:p>
      <w:pPr>
        <w:pStyle w:val="Heading1"/>
        <w:widowControl/>
      </w:pPr>
      <w:r>
        <w:t>Источники и литература</w:t>
      </w:r>
    </w:p>
    <w:p>
      <w:pPr>
        <w:pStyle w:val="Heading2"/>
        <w:widowControl/>
      </w:pPr>
      <w:r>
        <w:rPr>
          <w:sz w:val="20"/>
        </w:rPr>
        <w:t>Рецензируемые и оригинальные научные статьи</w:t>
      </w:r>
    </w:p>
    <w:p>
      <w:pPr>
        <w:widowControl/>
      </w:pPr>
      <w:r>
        <w:rPr>
          <w:sz w:val="20"/>
        </w:rPr>
        <w:t xml:space="preserve">1. International Human Genome Sequencing Consortium. 'Initial sequencing and analysis of the human genome.' Nature 409 (2001): 860-921. </w:t>
      </w:r>
      <w:hyperlink r:id="rId9">
        <w:r>
          <w:rPr>
            <w:sz w:val="20"/>
          </w:rPr>
          <w:t>https://doi.org/10.1038/35057062</w:t>
        </w:r>
      </w:hyperlink>
      <w:r>
        <w:rPr>
          <w:sz w:val="20"/>
        </w:rPr>
      </w:r>
    </w:p>
    <w:p>
      <w:pPr>
        <w:pStyle w:val="Heading2"/>
        <w:widowControl/>
      </w:pPr>
      <w:r>
        <w:rPr>
          <w:sz w:val="20"/>
        </w:rPr>
        <w:t>Материалы организаций и энциклопедии</w:t>
      </w:r>
    </w:p>
    <w:p>
      <w:pPr>
        <w:widowControl/>
      </w:pPr>
      <w:r>
        <w:rPr>
          <w:sz w:val="20"/>
        </w:rPr>
        <w:t xml:space="preserve">1. Encyclopaedia Britannica. 'Human Genome Project.' </w:t>
      </w:r>
      <w:hyperlink r:id="rId10">
        <w:r>
          <w:rPr>
            <w:sz w:val="20"/>
          </w:rPr>
          <w:t>https://www.britannica.com/event/Human-Genome-Project</w:t>
        </w:r>
      </w:hyperlink>
      <w:r>
        <w:rPr>
          <w:sz w:val="20"/>
        </w:rPr>
      </w:r>
    </w:p>
    <w:p>
      <w:pPr>
        <w:widowControl/>
      </w:pPr>
      <w:r>
        <w:rPr>
          <w:sz w:val="20"/>
        </w:rPr>
        <w:t xml:space="preserve">2. National Human Genome Research Institute (NIH). The Human Genome Project. </w:t>
      </w:r>
      <w:hyperlink r:id="rId11">
        <w:r>
          <w:rPr>
            <w:sz w:val="20"/>
          </w:rPr>
          <w:t>https://www.genome.gov/human-genome-project</w:t>
        </w:r>
      </w:hyperlink>
      <w:r>
        <w:rPr>
          <w:sz w:val="20"/>
        </w:rPr>
      </w:r>
    </w:p>
    <w:p>
      <w:pPr>
        <w:pStyle w:val="Heading2"/>
        <w:widowControl/>
      </w:pPr>
      <w:r>
        <w:rPr>
          <w:sz w:val="20"/>
        </w:rPr>
        <w:t>Космические агентства, лаборатории и научные организации</w:t>
      </w:r>
    </w:p>
    <w:p>
      <w:pPr>
        <w:widowControl/>
      </w:pPr>
      <w:r>
        <w:rPr>
          <w:sz w:val="20"/>
        </w:rPr>
        <w:t xml:space="preserve">1. Wellcome Sanger Institute. Human genome research. </w:t>
      </w:r>
      <w:hyperlink r:id="rId12">
        <w:r>
          <w:rPr>
            <w:sz w:val="20"/>
          </w:rPr>
          <w:t>https://www.sanger.ac.uk/</w:t>
        </w:r>
      </w:hyperlink>
      <w:r>
        <w:rPr>
          <w:sz w:val="20"/>
        </w:rPr>
      </w:r>
    </w:p>
    <w:sectPr w:rsidR="00FC693F" w:rsidRPr="0006063C" w:rsidSect="00034616">
      <w:footerReference w:type="default" r:id="rId13"/>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ru-RU"/>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ru-RU"/>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ru-RU"/>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ru-RU"/>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ru-RU"/>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038/35057062" TargetMode="External"/><Relationship Id="rId10" Type="http://schemas.openxmlformats.org/officeDocument/2006/relationships/hyperlink" Target="https://www.britannica.com/event/Human-Genome-Project" TargetMode="External"/><Relationship Id="rId11" Type="http://schemas.openxmlformats.org/officeDocument/2006/relationships/hyperlink" Target="https://www.genome.gov/human-genome-project" TargetMode="External"/><Relationship Id="rId12" Type="http://schemas.openxmlformats.org/officeDocument/2006/relationships/hyperlink" Target="https://www.sanger.ac.uk/"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Секвенирование генома человека</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ru-RU</dc:language>
</cp:coreProperties>
</file>