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6.23 Кино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1890-е годы — проекция движущихся изображений; ранее хронофотография; XX век — студии, позднее цифровое кино | Основные участники: Эдвард Майбридж, Этьен-Жюль Маре, Томас Эдисон, Уильям Кеннеди Лори Диксон, Огюст и Луи Люмьер</w:t>
      </w:r>
    </w:p>
    <w:p>
      <w:pPr>
        <w:widowControl/>
      </w:pPr>
      <w:r>
        <w:t>Кино показывает быструю последовательность фотографий, создающую ощущение движения для общей аудитории. Рассказы, новости и досуг превратились в мировую визуальную индустрию.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Майбридж и Маре изучали движение сериями снимков до публичного кино.</w:t>
      </w:r>
    </w:p>
    <w:p>
      <w:pPr>
        <w:pStyle w:val="ListBullet"/>
        <w:widowControl/>
      </w:pPr>
      <w:r>
        <w:t>В 1895 году Люмьеры проводили ранние публичные проекционные сеансы в Париже.</w:t>
      </w:r>
    </w:p>
    <w:p>
      <w:pPr>
        <w:pStyle w:val="ListBullet"/>
        <w:widowControl/>
      </w:pPr>
      <w:r>
        <w:t>Компания Эдисона создавала кинетоскопы для индивидуального просмотра и камеры.</w:t>
      </w:r>
    </w:p>
    <w:p>
      <w:pPr>
        <w:pStyle w:val="ListBullet"/>
        <w:widowControl/>
      </w:pPr>
      <w:r>
        <w:t>Звук, цвет и цифровая съёмка меняли среду, сохраняя принцип кадров.</w:t>
      </w:r>
    </w:p>
    <w:p>
      <w:pPr>
        <w:pStyle w:val="ListBullet"/>
        <w:widowControl/>
      </w:pPr>
      <w:r>
        <w:t>Кино сформировало привычки внимания, унаследованные телевидением и потоковым видео.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Кино записывает и показывает кадры настолько быстро, что глаз и мозг воспринимают непрерывное движение. Для этого нужны камера, плёнка или цифровой датчик, а затем проектор или экран. Монтаж, звук и рассказ строятся поверх оптического эффекта. Это фотография, научившаяся двигаться перед публикой.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Анализ движения Майбриджа и Маре подготовил почву. Лаборатория Эдисона и Люмьеры коммерциализировали камеры и показ платящим зрителям; соперники спорили о патентах и форматах. Единственного изобретателя нет: сошлись химия, механика и зрелищное дело. Известные имена представляют многолюдную область.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сеансов 1895 года распространились дешёвые залы, затем специальные кинотеатры. В 1910–1920-х Голливуд и другие студийные системы поставили рассказы на промышленную основу. Звук конца 1920-х, позднее цвет изменили жанры. Телевидение бросило вызов залам, домашнее видео и стриминг — обоим. Цифровые камеры и CGI, компьютерно созданные изображения, изменили производство, сохраняя кадровую иллюзию.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Кино требовало точного времени, фотохимии, позднее электроники записи и показа. Оно опирается на исследования зрительного восприятия. Частота кадров, экспозиция и синхронизация стали стандартами. Компьютерная графика и кодеки сжатия также считают кадры в секунду. Последовательные неподвижные картины научились воспроизводить непрерывность времени.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Телевидение, игры и онлайн-видео унаследовали монтаж, крупный план и музыку. Реклама и политика освоили движущийся образ. Киноархивы — первичные источники XX века. Цифровые платформы сохраняют фильм как культурную единицу. Его язык пережил новые экраны.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Кино стало привычным вечерним досугом, создавало знаменитостей и общие для страны образы. Через экран зрители узнавали людей из далёких стран и видели происходившие там войны. Один рулон нёс и уход от действительности, и пропаганду. Потоковое видео перенесло экран домой, но потребность в движущемся рассказе осталась.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Cook, David A. A History of Narrative Film. New York: W. W. Norton (multiple editions).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'History of the motion picture.' </w:t>
      </w:r>
      <w:hyperlink r:id="rId9">
        <w:r>
          <w:rPr>
            <w:sz w:val="20"/>
          </w:rPr>
          <w:t>https://www.britannica.com/art/history-of-the-motion-picture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'Lumière brothers.' </w:t>
      </w:r>
      <w:hyperlink r:id="rId10">
        <w:r>
          <w:rPr>
            <w:sz w:val="20"/>
          </w:rPr>
          <w:t>https://www.britannica.com/biography/Lumiere-brothers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Museum of Modern Art (MoMA). Film collection and cinema history resources. </w:t>
      </w:r>
      <w:hyperlink r:id="rId11">
        <w:r>
          <w:rPr>
            <w:sz w:val="20"/>
          </w:rPr>
          <w:t>https://www.moma.org/collection/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Museum (London). Early cinema and moving-image technology. </w:t>
      </w:r>
      <w:hyperlink r:id="rId12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art/history-of-the-motion-picture" TargetMode="External"/><Relationship Id="rId10" Type="http://schemas.openxmlformats.org/officeDocument/2006/relationships/hyperlink" Target="https://www.britannica.com/biography/Lumiere-brothers" TargetMode="External"/><Relationship Id="rId11" Type="http://schemas.openxmlformats.org/officeDocument/2006/relationships/hyperlink" Target="https://www.moma.org/collection/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Кино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