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6.25 Велосипед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около 1817 года — дрезина; 1860-е — педали; 1880-е — безопасный цепной велосипед; далее массовое распространение | Основные участники: Карл Дрез, Пьер и Эрнест Мишо, Джон Кемп Старли, производители шин и рам</w:t>
      </w:r>
    </w:p>
    <w:p>
      <w:pPr>
        <w:widowControl/>
      </w:pPr>
      <w:r>
        <w:t>Велосипед — двухколёсное средство на мышечной тяге с рулём, педалями и обычно цепью. Он дал обычным людям дешёвое быстрое личное передвижение без лошади и двигателя.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Около 1817 года Дрез представил управляемую двухколёсную машину с отталкиванием ногами.</w:t>
      </w:r>
    </w:p>
    <w:p>
      <w:pPr>
        <w:pStyle w:val="ListBullet"/>
        <w:widowControl/>
      </w:pPr>
      <w:r>
        <w:t>В 1860-х распространились педальные «костотрясы».</w:t>
      </w:r>
    </w:p>
    <w:p>
      <w:pPr>
        <w:pStyle w:val="ListBullet"/>
        <w:widowControl/>
      </w:pPr>
      <w:r>
        <w:t>Безопасный велосипед Старли 1880-х имел равные колёса и цепной привод.</w:t>
      </w:r>
    </w:p>
    <w:p>
      <w:pPr>
        <w:pStyle w:val="ListBullet"/>
        <w:widowControl/>
      </w:pPr>
      <w:r>
        <w:t>Пневматические шины и хорошие дороги сделали ежедневную езду удобной.</w:t>
      </w:r>
    </w:p>
    <w:p>
      <w:pPr>
        <w:pStyle w:val="ListBullet"/>
        <w:widowControl/>
      </w:pPr>
      <w:r>
        <w:t>Велосипеды остаются важным городским транспортом и основой последующих мотоциклов и колёсных конструкций автомобилей.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Два колеса расположены друг за другом; есть седло, руль и педали, обычно вращающие звезду с цепью к заднему колесу. Ездок держит равновесие, управляет и даёт энергию, передачи и тормоза помогают точнее управлять движением. Стальная, алюминиевая или композитная рама сохраняет геометрию эффективного качения. Это личный транспорт, питаемый собственными ногами.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«Беговая машина» Дреза открыла двухколёсную идею. Французские мастера, включая Мишо, добавили педали переднему колесу. Старли и другие британцы усовершенствовали цепной безопасный вариант, ставший современным образцом. Изобретатели шин, рамщики и участники клубов завершали систему. История велосипеда складывалась в многочисленных мастерских и не сводится к одному патенту.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1817 года в Европе появились развлекательные машины. Подъём 1860-х сделал педали модными; за высококолёсными конструкциями пришла более безопасная ромбовидная рама 1880-х. К 1890-м шины и мощёные дороги сделали велосипед средством поездок на работу. Массовое производство XX века снабдило рабочих и улицы развивающихся стран. Электрическая помощь позднее увеличила дальность, сохраняя мышечную основу.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Велосипед эффективно превращает мышечную работу в расстояние при малом сопротивлении качению. Он развивал материалы труб, подшипники и натяжение спиц. Транспортные и медицинские исследования измеряют долю поездок и физическую пользу. Это наглядный пример рычагов, равновесия и энергетики человеческого движения.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Мотоциклы и ранние автомобили заимствовали у велосипедных мастерских трубы, цепи и колёса. Безопасный велосипед сопровождал реформу женской одежды и независимой мобильности. Города вновь рассматривают велодорожки как средство против заторов и климатических выбросов. Стандарты компонентов позволяют собирать велосипеды из рам и оборудования разных поставщиков по всему миру.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Рабочие могли добираться до удалённых мест работы, а дети — самостоятельно ездить по своим делам; развивались велосипедные знакомства и туризм. Городская жизнь уплотнялась вдоль доступных ежедневных путей. Скорость приносила травмы и дорожные конфликты. Тем не менее для миллиардов велосипед остаётся самым дешёвым транспортом от двери до двери.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Herlihy, David V. Bicycle: The History. New Haven: Yale University Press, 2004.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'Bicycle.' </w:t>
      </w:r>
      <w:hyperlink r:id="rId9">
        <w:r>
          <w:rPr>
            <w:sz w:val="20"/>
          </w:rPr>
          <w:t>https://www.britannica.com/technology/bicycle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Smithsonian Institution. Bicycle spotlight. </w:t>
      </w:r>
      <w:hyperlink r:id="rId10">
        <w:r>
          <w:rPr>
            <w:sz w:val="20"/>
          </w:rPr>
          <w:t>https://www.si.edu/spotlight/bicycle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Bicycle and transport collections.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Smithsonian National Museum of American History. America on the Move. </w:t>
      </w:r>
      <w:hyperlink r:id="rId12">
        <w:r>
          <w:rPr>
            <w:sz w:val="20"/>
          </w:rPr>
          <w:t>https://americanhistory.si.edu/america-on-the-move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bicycle" TargetMode="External"/><Relationship Id="rId10" Type="http://schemas.openxmlformats.org/officeDocument/2006/relationships/hyperlink" Target="https://www.si.edu/spotlight/bicycle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americanhistory.si.edu/america-on-the-move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Велосипед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