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7.8 Квантовые вычисления</w:t>
      </w:r>
    </w:p>
    <w:p>
      <w:pPr>
        <w:keepNext/>
        <w:widowControl/>
      </w:pPr>
      <w:r>
        <w:rPr>
          <w:sz w:val="20"/>
        </w:rPr>
        <w:t>7. Новые технологии, меняющие мир</w:t>
      </w:r>
    </w:p>
    <w:p>
      <w:pPr>
        <w:keepNext/>
        <w:widowControl/>
      </w:pPr>
      <w:r>
        <w:rPr>
          <w:sz w:val="20"/>
        </w:rPr>
        <w:t>Период: 1980-е — теоретические предложения; 1990-е — алгоритмы; XXI век — экспериментальные процессоры и исправление ошибок | Основные участники: Ричард Фейнман, Дэвид Дойч, Питер Шор, лабораторные и корпоративные команды</w:t>
      </w:r>
    </w:p>
    <w:p>
      <w:pPr>
        <w:widowControl/>
      </w:pPr>
      <w:r>
        <w:t>Квантовые вычисления используют суперпозицию и запутанность — свойства квантовых состояний — для обработки информации способами, недоступными обычным битам. Технология ещё развивается, но уже влияет на направления исследований в криптографии и материаловедении.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1980-х Фейнман и другие предположили, что квантовые системы лучше моделируют природу.</w:t>
      </w:r>
    </w:p>
    <w:p>
      <w:pPr>
        <w:pStyle w:val="ListBullet"/>
        <w:widowControl/>
      </w:pPr>
      <w:r>
        <w:t>Дойч формализовал универсальную квантовую машину.</w:t>
      </w:r>
    </w:p>
    <w:p>
      <w:pPr>
        <w:pStyle w:val="ListBullet"/>
        <w:widowControl/>
      </w:pPr>
      <w:r>
        <w:t>Алгоритм Шора 1994 года показал возможность экспоненциального ускорения факторизации на подходящей машине.</w:t>
      </w:r>
    </w:p>
    <w:p>
      <w:pPr>
        <w:pStyle w:val="ListBullet"/>
        <w:widowControl/>
      </w:pPr>
      <w:r>
        <w:t>Аппаратные подходы включают сверхпроводящие цепи, захваченные ионы и фотонику.</w:t>
      </w:r>
    </w:p>
    <w:p>
      <w:pPr>
        <w:pStyle w:val="ListBullet"/>
        <w:widowControl/>
      </w:pPr>
      <w:r>
        <w:t>До широкой практической пользы ключевые задачи — исправление ошибок и масштабирование.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Квантовый компьютер хранит информацию в кубитах. Они могут находиться в суперпозиции состояний 0 и 1, которую упрощённо описывают как их сочетание до измерения. Кубиты также могут быть запутаны: результаты измерений одного связаны с состоянием другого. Специально подобранные операции — квантовые вентили — изменяют эти состояния так, чтобы измерение давало полезный ответ для определённой задачи. Такой компьютер не является более быстрым ноутбуком на все случаи жизни. Это другой вычислительный инструмент: в одних задачах особенности квантового мира дают преимущество, а в других — нет.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Теоретические основы закладывали, в частности, Ричард Фейнман и Дэвид Дойч. Питер Шор, Лов Гровер и другие создатели алгоритмов показали возможность значительного ускорения некоторых вычислений. Затем экспериментаторы построили устройства с несколькими кубитами и всё более крупные процессоры, пока подверженные шумам и ошибкам. У направления нет единственного изобретателя: оно развивается благодаря многолетней работе исследовательского сообщества.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Идеи оформились в 1980-х годах, а алгоритмы 1990-х задали конкретные цели. В 2000–2020-х годах государственные и корпоративные программы увеличивали число лабораторных кубитов. Заявления о «квантовом преимуществе» в специальных задачах сопровождались сомнениями из-за частоты ошибок. В ожидании будущих возможностей начался переход к стандартам постквантовой криптографии — защиты, рассчитанной на угрозы со стороны квантовых компьютеров. Это всё ещё незавершённые исследования, а не готовая массовая техника.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Квантовые вычисления связывают информатику с теорией квантовой информации и экспериментальной физикой. Для них нужно точно управлять запутанностью, шумами и декогеренцией — потерей необходимых квантовых свойств состояния. Важнейшие научные применения связаны с моделированием молекул и материалов. Если появятся достаточно крупные машины, криптографии придётся пересмотреть представления о сложности некоторых задач. Исследователи пытаются сделать хрупкие квантовые явления управляемым инженерным ресурсом.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Облачный доступ к небольшим квантовым процессорам помогает готовить специалистов. Производители полупроводников и криогенного оборудования, обеспечивающего очень низкие температуры, приспосабливаются к требованиям кубитов. Государства финансируют также родственные направления — квантовые сети и датчики. Разработчики программ создают гибридные процессы, сочетающие обычные и квантовые вычисления.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Для большинства людей влияние пока косвенное: новости, исследовательские бюджеты и подготовка шифрования к будущим угрозам. Специалисты уже меняют алгоритмы и планы обеспечения безопасности. Чередование завышенных ожиданий и разочарований влияет на инвестиции и образование. Если удастся создать масштабируемые машины, могут измениться разработка лекарств и решение задач оптимизации. Если нет, научные инструменты, созданные на этом пути, всё равно сохранят ценность.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Nielsen, Michael A., and Isaac L. Chuang. Quantum Computation and Quantum Information. 10th anniversary ed. Cambridge: Cambridge University Press, 2010.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'Quantum computer.' </w:t>
      </w:r>
      <w:hyperlink r:id="rId9">
        <w:r>
          <w:rPr>
            <w:sz w:val="20"/>
          </w:rPr>
          <w:t>https://www.britannica.com/technology/quantum-computer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NIST. Quantum information science programmes. </w:t>
      </w:r>
      <w:hyperlink r:id="rId10">
        <w:r>
          <w:rPr>
            <w:sz w:val="20"/>
          </w:rPr>
          <w:t>https://www.nist.gov/quantum-information-science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Computer History Museum. Computing history resources. </w:t>
      </w:r>
      <w:hyperlink r:id="rId11">
        <w:r>
          <w:rPr>
            <w:sz w:val="20"/>
          </w:rPr>
          <w:t>https://www.computerhistory.org/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IBM. What is quantum computing? </w:t>
      </w:r>
      <w:hyperlink r:id="rId12">
        <w:r>
          <w:rPr>
            <w:sz w:val="20"/>
          </w:rPr>
          <w:t>https://www.ibm.com/topics/quantum-computing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quantum-computer" TargetMode="External"/><Relationship Id="rId10" Type="http://schemas.openxmlformats.org/officeDocument/2006/relationships/hyperlink" Target="https://www.nist.gov/quantum-information-science" TargetMode="External"/><Relationship Id="rId11" Type="http://schemas.openxmlformats.org/officeDocument/2006/relationships/hyperlink" Target="https://www.computerhistory.org/" TargetMode="External"/><Relationship Id="rId12" Type="http://schemas.openxmlformats.org/officeDocument/2006/relationships/hyperlink" Target="https://www.ibm.com/topics/quantum-computing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Квантовые вычисления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