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Discovery: редакторские замечания к русской локализации</w:t>
      </w:r>
    </w:p>
    <w:p>
      <w:pPr>
        <w:widowControl/>
      </w:pPr>
      <w:r>
        <w:t>В этом документе собраны неоднозначные формулировки, упрощения и вопросы к английским оригиналам, выявленные при подготовке русской версии. Замечания предназначены для редакторской проверки перед публикацией. Это не заключение независимой научной экспертизы; внешняя проверка всех фактов и ссылок не проводилась.</w:t>
      </w:r>
    </w:p>
    <w:p>
      <w:pPr>
        <w:pStyle w:val="Heading1"/>
        <w:widowControl/>
      </w:pPr>
      <w:r>
        <w:t>Состав комплекта</w:t>
      </w:r>
    </w:p>
    <w:p>
      <w:pPr>
        <w:widowControl/>
      </w:pPr>
      <w:r>
        <w:t>В папке RU находятся все 121 статьи исходного архива в редактируемом формате Word. Сохранены номера и последовательность: 20 статей в первой группе, 11 во второй, 17 в третьей, 18 в четвёртой, 13 в пятой, 29 в шестой и 13 в седьмой. Таблица Article_Mapping_RU.csv связывает каждый английский файл с соответствующим русским.</w:t>
      </w:r>
    </w:p>
    <w:p>
      <w:pPr>
        <w:pStyle w:val="Heading1"/>
        <w:widowControl/>
      </w:pPr>
      <w:r>
        <w:t>Принципы локализации</w:t>
      </w:r>
    </w:p>
    <w:p>
      <w:pPr>
        <w:widowControl/>
      </w:pPr>
      <w:r>
        <w:t>Русские тексты передают содержание оригиналов естественным языком, сохраняя разделы, пять кратких фактов в каждой статье, существенные сведения и оговорки. Непривычные термины поясняются в контексте. Сомнительные исторические или научные утверждения не следует считать подтверждёнными только потому, что они присутствуют в локализованной статье. Отдельные терминологические уточнения и интерпретации неоднозначных фраз открыто отмечены ниже.</w:t>
      </w:r>
    </w:p>
    <w:p>
      <w:pPr>
        <w:pStyle w:val="Heading1"/>
        <w:widowControl/>
      </w:pPr>
      <w:r>
        <w:t>Источники и ссылки</w:t>
      </w:r>
    </w:p>
    <w:p>
      <w:pPr>
        <w:widowControl/>
      </w:pPr>
      <w:r>
        <w:t>Названия книг и публикаций, библиографические записи и адреса сохранены на языке оригинала, чтобы источники было легче найти. Заголовки библиографических групп переведены. Ссылки активны в Word, но их текущая доступность и соответствие каждому утверждению не проверялись. Некоторые ведут на общие разделы сайтов, а не на конкретные доказательства. Временные формулировки вроде «сегодня» и численные оценки отражают исходный документ, а не отдельное обновление на дату локализации.</w:t>
      </w:r>
    </w:p>
    <w:p>
      <w:pPr>
        <w:pStyle w:val="Heading1"/>
        <w:widowControl/>
      </w:pPr>
      <w:r>
        <w:t>Вопросы по статьям</w:t>
      </w:r>
    </w:p>
    <w:p>
      <w:pPr>
        <w:pStyle w:val="Heading2"/>
        <w:widowControl/>
      </w:pPr>
      <w:r>
        <w:t>1.1 Освоение огня</w:t>
      </w:r>
    </w:p>
    <w:p>
      <w:pPr>
        <w:widowControl/>
      </w:pPr>
      <w:r>
        <w:t>В строке с периодом даты обозначены как годы до нашей эры, а в основном тексте — как число лет назад. Это разные системы отсчёта. Следует также различать ранние следы огня и доказательства его регулярного поддержания человеком.</w:t>
      </w:r>
    </w:p>
    <w:p>
      <w:pPr>
        <w:pStyle w:val="Heading2"/>
        <w:widowControl/>
      </w:pPr>
      <w:r>
        <w:t>1.2 Земледелие и одомашнивание</w:t>
      </w:r>
    </w:p>
    <w:p>
      <w:pPr>
        <w:widowControl/>
      </w:pPr>
      <w:r>
        <w:t>Связь одомашнивания с корью и оспой требует более точного исторического и эпидемиологического объяснения. Происхождение возбудителя и распространение болезни среди людей — разные вопросы. Примеры сохранены, но не должны восприниматься как независимо проверенное утверждение.</w:t>
      </w:r>
    </w:p>
    <w:p>
      <w:pPr>
        <w:pStyle w:val="Heading2"/>
        <w:widowControl/>
      </w:pPr>
      <w:r>
        <w:t>1.3 Колесо</w:t>
      </w:r>
    </w:p>
    <w:p>
      <w:pPr>
        <w:widowControl/>
      </w:pPr>
      <w:r>
        <w:t>Дата около 5500 года до н. э. для гончарного круга требует проверки: медленно вращающаяся подставка, быстрый гончарный круг и транспортное колесо относятся к разным этапам. Оговорка о спорных датировках сохранена.</w:t>
      </w:r>
    </w:p>
    <w:p>
      <w:pPr>
        <w:pStyle w:val="Heading2"/>
        <w:widowControl/>
      </w:pPr>
      <w:r>
        <w:t>1.4 Письменность</w:t>
      </w:r>
    </w:p>
    <w:p>
      <w:pPr>
        <w:widowControl/>
      </w:pPr>
      <w:r>
        <w:t>Категоричное утверждение о независимом возникновении письменности, особенно в Египте, требует сопоставления с данными о возможных культурных влияниях.</w:t>
      </w:r>
    </w:p>
    <w:p>
      <w:pPr>
        <w:pStyle w:val="Heading2"/>
        <w:widowControl/>
      </w:pPr>
      <w:r>
        <w:t>1.7 Компас</w:t>
      </w:r>
    </w:p>
    <w:p>
      <w:pPr>
        <w:widowControl/>
      </w:pPr>
      <w:r>
        <w:t>Ранние сведения о магнитных указателях не равнозначны свидетельствам морской навигации с компасом. Магнитный датчик телефона и спутниковое определение местоположения также выполняют разные функции.</w:t>
      </w:r>
    </w:p>
    <w:p>
      <w:pPr>
        <w:pStyle w:val="Heading2"/>
        <w:widowControl/>
      </w:pPr>
      <w:r>
        <w:t>1.10 Металлургия</w:t>
      </w:r>
    </w:p>
    <w:p>
      <w:pPr>
        <w:widowControl/>
      </w:pPr>
      <w:r>
        <w:t>Получение металла из руды описано через удаление кислорода, что не охватывает все руды и процессы. Связь углерода со свойствами стали тоже упрощена: твёрдость, прочность и пластичность нельзя считать одним свойством.</w:t>
      </w:r>
    </w:p>
    <w:p>
      <w:pPr>
        <w:pStyle w:val="Heading2"/>
        <w:widowControl/>
      </w:pPr>
      <w:r>
        <w:t>1.11 Деньги и банковское дело</w:t>
      </w:r>
    </w:p>
    <w:p>
      <w:pPr>
        <w:widowControl/>
      </w:pPr>
      <w:r>
        <w:t>Преодоление неудобств бартера не следует представлять как единственное объяснение возникновения денег. Утверждение о том, каким был бы мир без стандартного обмена и кредита, является широким историческим предположением, а не проверяемым результатом опыта.</w:t>
      </w:r>
    </w:p>
    <w:p>
      <w:pPr>
        <w:pStyle w:val="Heading2"/>
        <w:widowControl/>
      </w:pPr>
      <w:r>
        <w:t>1.12 Гончарное дело и керамика</w:t>
      </w:r>
    </w:p>
    <w:p>
      <w:pPr>
        <w:widowControl/>
      </w:pPr>
      <w:r>
        <w:t>Водонепроницаемость обожжённой глины зависит от материала и обработки. Осторожная формулировка сохранена; её нельзя распространять на любую керамику.</w:t>
      </w:r>
    </w:p>
    <w:p>
      <w:pPr>
        <w:pStyle w:val="Heading2"/>
        <w:widowControl/>
      </w:pPr>
      <w:r>
        <w:t>1.13 Календарь</w:t>
      </w:r>
    </w:p>
    <w:p>
      <w:pPr>
        <w:widowControl/>
      </w:pPr>
      <w:r>
        <w:t>Следует уточнить различие между лунными и лунно-солнечными календарями. Добавление месяца для согласования с сезонами не является обязательным свойством всех лунных календарей.</w:t>
      </w:r>
    </w:p>
    <w:p>
      <w:pPr>
        <w:pStyle w:val="Heading2"/>
        <w:widowControl/>
      </w:pPr>
      <w:r>
        <w:t>1.15 Парус</w:t>
      </w:r>
    </w:p>
    <w:p>
      <w:pPr>
        <w:widowControl/>
      </w:pPr>
      <w:r>
        <w:t>В источнике слова mast, sheet и windward приведены как примеры морского наследия в авиации. Особенно неясно, в каком авиационном значении употреблено sheet. В переводе оставлены соответствия «мачта», «шкот» и «наветренная сторона»; сам пример нуждается в проверке.</w:t>
      </w:r>
    </w:p>
    <w:p>
      <w:pPr>
        <w:pStyle w:val="Heading2"/>
        <w:widowControl/>
      </w:pPr>
      <w:r>
        <w:t>1.16 Одомашнивание лошади</w:t>
      </w:r>
    </w:p>
    <w:p>
      <w:pPr>
        <w:widowControl/>
      </w:pPr>
      <w:r>
        <w:t>Связь ботайских находок с происхождением современных домашних лошадей требует уточнения. Сохранена оговорка об обсуждаемых местах и датах одомашнивания.</w:t>
      </w:r>
    </w:p>
    <w:p>
      <w:pPr>
        <w:pStyle w:val="Heading2"/>
        <w:widowControl/>
      </w:pPr>
      <w:r>
        <w:t>1.20 Двойная запись в бухгалтерском учёте</w:t>
      </w:r>
    </w:p>
    <w:p>
      <w:pPr>
        <w:widowControl/>
      </w:pPr>
      <w:r>
        <w:t>Запись каждой операции «дважды» — упрощённое объяснение двойной записи. Важно равенство связанных записей по счетам; баланс сам по себе не гарантирует выявление всех ошибок и злоупотреблений.</w:t>
      </w:r>
    </w:p>
    <w:p>
      <w:pPr>
        <w:pStyle w:val="Heading2"/>
        <w:widowControl/>
      </w:pPr>
      <w:r>
        <w:t>2.2 Телескоп</w:t>
      </w:r>
    </w:p>
    <w:p>
      <w:pPr>
        <w:widowControl/>
      </w:pPr>
      <w:r>
        <w:t>В строке с периодом говорится о первом патенте, а в основном тексте — о патентной заявке. Подача заявки и выдача патента не совпадают. Формулировка о первом систематическом астрономическом применении Галилеем также требует проверки приоритета.</w:t>
      </w:r>
    </w:p>
    <w:p>
      <w:pPr>
        <w:pStyle w:val="Heading2"/>
        <w:widowControl/>
      </w:pPr>
      <w:r>
        <w:t>2.3 Микроскоп</w:t>
      </w:r>
    </w:p>
    <w:p>
      <w:pPr>
        <w:widowControl/>
      </w:pPr>
      <w:r>
        <w:t>В источнике встречаются приблизительные даты 1590 и 1600. Они сохранены, как и оговорка о спорном приписывании изобретения Янсену; для точной хронологии их следует согласовать.</w:t>
      </w:r>
    </w:p>
    <w:p>
      <w:pPr>
        <w:pStyle w:val="Heading2"/>
        <w:widowControl/>
      </w:pPr>
      <w:r>
        <w:t>2.7 Оптика и линзы</w:t>
      </w:r>
    </w:p>
    <w:p>
      <w:pPr>
        <w:widowControl/>
      </w:pPr>
      <w:r>
        <w:t>Связь ахроматических линз с XIX веком требует уточнения: имеются ли в виду создание, распространение или дальнейшее совершенствование.</w:t>
      </w:r>
    </w:p>
    <w:p>
      <w:pPr>
        <w:pStyle w:val="Heading2"/>
        <w:widowControl/>
      </w:pPr>
      <w:r>
        <w:t>2.8 Термодинамика</w:t>
      </w:r>
    </w:p>
    <w:p>
      <w:pPr>
        <w:widowControl/>
      </w:pPr>
      <w:r>
        <w:t>Энтропия как «беспорядок» — учебное упрощение. Утверждения о потерях полезности энергии должны учитывать границы системы и обратимость процесса. Образ чайника, который «хранит тепло», требует различать теплоту как передачу энергии и внутреннюю энергию тела.</w:t>
      </w:r>
    </w:p>
    <w:p>
      <w:pPr>
        <w:pStyle w:val="Heading2"/>
        <w:widowControl/>
      </w:pPr>
      <w:r>
        <w:t>3.1 Паровая машина</w:t>
      </w:r>
    </w:p>
    <w:p>
      <w:pPr>
        <w:widowControl/>
      </w:pPr>
      <w:r>
        <w:t>Следует уточнить, что означает «первый широко распространённый двигатель», и различать атмосферные паровые машины и машины высокого давления. Объяснение теплоты и передачи энергии в источнике упрощено.</w:t>
      </w:r>
    </w:p>
    <w:p>
      <w:pPr>
        <w:pStyle w:val="Heading2"/>
        <w:widowControl/>
      </w:pPr>
      <w:r>
        <w:t>3.2 Производство и распределение электроэнергии</w:t>
      </w:r>
    </w:p>
    <w:p>
      <w:pPr>
        <w:widowControl/>
      </w:pPr>
      <w:r>
        <w:t>Для объяснения индукционного тока недостаточно одного упоминания магнита рядом с проводом: важны изменение магнитного потока и условия электрической цепи. Общее утверждение об остановке больниц и интернета при отключении сети не учитывает резервное питание.</w:t>
      </w:r>
    </w:p>
    <w:p>
      <w:pPr>
        <w:pStyle w:val="Heading2"/>
        <w:widowControl/>
      </w:pPr>
      <w:r>
        <w:t>3.4 Двигатель внутреннего сгорания</w:t>
      </w:r>
    </w:p>
    <w:p>
      <w:pPr>
        <w:widowControl/>
      </w:pPr>
      <w:r>
        <w:t>«Управляемый взрыв» — образное объяснение: нормальное сгорание смеси нельзя смешивать с нежелательной детонацией. Описанный четырёхтактный поршневой цикл не охватывает все двигатели внутреннего сгорания.</w:t>
      </w:r>
    </w:p>
    <w:p>
      <w:pPr>
        <w:pStyle w:val="Heading2"/>
        <w:widowControl/>
      </w:pPr>
      <w:r>
        <w:t>3.6 Самолёт</w:t>
      </w:r>
    </w:p>
    <w:p>
      <w:pPr>
        <w:widowControl/>
      </w:pPr>
      <w:r>
        <w:t>Китти-Хок обозначает район полёта; для точного места нужна отдельная проверка. Существенные условия заявления о первенстве — управляемый, устойчивый полёт с двигателем — сохранены.</w:t>
      </w:r>
    </w:p>
    <w:p>
      <w:pPr>
        <w:pStyle w:val="Heading2"/>
        <w:widowControl/>
      </w:pPr>
      <w:r>
        <w:t>3.12 Контейнерные перевозки</w:t>
      </w:r>
    </w:p>
    <w:p>
      <w:pPr>
        <w:widowControl/>
      </w:pPr>
      <w:r>
        <w:t>Утверждения о господстве контейнерных перевозок и о «почти всех» импортных товарах требуют уточнения по региону, периоду и виду груза. Источник не приводит набор данных для таких обобщений.</w:t>
      </w:r>
    </w:p>
    <w:p>
      <w:pPr>
        <w:pStyle w:val="Heading2"/>
        <w:widowControl/>
      </w:pPr>
      <w:r>
        <w:t>3.16 Высокоскоростные железные дороги</w:t>
      </w:r>
    </w:p>
    <w:p>
      <w:pPr>
        <w:widowControl/>
      </w:pPr>
      <w:r>
        <w:t>Сравнение с самолётом не означает равенства скоростей движения. Следует различать скорость поезда и полное время поездки между городскими центрами. Условная формулировка о пороге 250 км/ч сохранена.</w:t>
      </w:r>
    </w:p>
    <w:p>
      <w:pPr>
        <w:pStyle w:val="Heading2"/>
        <w:widowControl/>
      </w:pPr>
      <w:r>
        <w:t>3.17 Трубопроводы</w:t>
      </w:r>
    </w:p>
    <w:p>
      <w:pPr>
        <w:widowControl/>
      </w:pPr>
      <w:r>
        <w:t>Сравнение безопасности трубопроводов с альтернативами зависит от условий. Для утверждения о редкости происшествий «на километр» нужны период наблюдений, география и статистика.</w:t>
      </w:r>
    </w:p>
    <w:p>
      <w:pPr>
        <w:pStyle w:val="Heading2"/>
        <w:widowControl/>
      </w:pPr>
      <w:r>
        <w:t>4.1 Вакцинация</w:t>
      </w:r>
    </w:p>
    <w:p>
      <w:pPr>
        <w:widowControl/>
      </w:pPr>
      <w:r>
        <w:t>В связи с опытами Пастера требуется уточнить, имеется ли в виду куриная холера. Вариоляцию необходимо отличать от вакцинации и не скрывать её риск. Общие утверждения о защите вакцинами не следует читать как абсолютную гарантию.</w:t>
      </w:r>
    </w:p>
    <w:p>
      <w:pPr>
        <w:pStyle w:val="Heading2"/>
        <w:widowControl/>
      </w:pPr>
      <w:r>
        <w:t>4.3 Микробная теория болезней</w:t>
      </w:r>
    </w:p>
    <w:p>
      <w:pPr>
        <w:widowControl/>
      </w:pPr>
      <w:r>
        <w:t>Объяснение постулатов Коха не раскрывает ограничений их применения, в том числе к вирусам. Это краткая историческая модель, а не универсальная современная процедура для любого возбудителя.</w:t>
      </w:r>
    </w:p>
    <w:p>
      <w:pPr>
        <w:pStyle w:val="Heading2"/>
        <w:widowControl/>
      </w:pPr>
      <w:r>
        <w:t>4.5 Рентгеновские лучи и медицинская визуализация</w:t>
      </w:r>
    </w:p>
    <w:p>
      <w:pPr>
        <w:widowControl/>
      </w:pPr>
      <w:r>
        <w:t>Даты 1971 для компьютерной томографии и 1977 для магнитно-резонансной томографии обозначают конкретные вехи, а не начало всех предшествующих исследований. Следует уточнить, какие именно достижения датируются.</w:t>
      </w:r>
    </w:p>
    <w:p>
      <w:pPr>
        <w:pStyle w:val="Heading2"/>
        <w:widowControl/>
      </w:pPr>
      <w:r>
        <w:t>4.6 Санитария и чистая вода</w:t>
      </w:r>
    </w:p>
    <w:p>
      <w:pPr>
        <w:widowControl/>
      </w:pPr>
      <w:r>
        <w:t>Сравнения влияния чистой воды с другими медицинскими достижениями не подкреплены в тексте конкретными количественными данными.</w:t>
      </w:r>
    </w:p>
    <w:p>
      <w:pPr>
        <w:pStyle w:val="Heading2"/>
        <w:widowControl/>
      </w:pPr>
      <w:r>
        <w:t>4.7 Структура ДНК и молекулярная генетика</w:t>
      </w:r>
    </w:p>
    <w:p>
      <w:pPr>
        <w:widowControl/>
      </w:pPr>
      <w:r>
        <w:t>Описание рентгеноструктурного анализа через «отражение» лучей слишком упрощено; следует уточнить роль рассеяния и дифракции, включая исследования волокон ДНК. В русском тексте использовано общее слово «взаимодействие»; это терминологическая редакция, требующая согласования с оригиналом.</w:t>
      </w:r>
    </w:p>
    <w:p>
      <w:pPr>
        <w:pStyle w:val="Heading2"/>
        <w:widowControl/>
      </w:pPr>
      <w:r>
        <w:t>4.8 Секвенирование генома человека</w:t>
      </w:r>
    </w:p>
    <w:p>
      <w:pPr>
        <w:widowControl/>
      </w:pPr>
      <w:r>
        <w:t>Нужно уточнить охват утверждения о «полном» геноме в 2022 году. В английской фразе о снижении cost and speed, по смыслу, вероятно, имеется в виду снижение стоимости и времени анализа. В русском тексте использованы «стоимость и время»; это интерпретация неоднозначной фразы, отмеченная здесь для согласования.</w:t>
      </w:r>
    </w:p>
    <w:p>
      <w:pPr>
        <w:pStyle w:val="Heading2"/>
        <w:widowControl/>
      </w:pPr>
      <w:r>
        <w:t>4.9 Редактирование генов CRISPR</w:t>
      </w:r>
    </w:p>
    <w:p>
      <w:pPr>
        <w:widowControl/>
      </w:pPr>
      <w:r>
        <w:t>Следует различать гипотезу о функции CRISPR, её экспериментальное подтверждение и создание инструмента редактирования. Клиническое исследование, успешное лечение и регуляторное разрешение — разные этапы; даты и области применения требуют точных привязок.</w:t>
      </w:r>
    </w:p>
    <w:p>
      <w:pPr>
        <w:pStyle w:val="Heading2"/>
        <w:widowControl/>
      </w:pPr>
      <w:r>
        <w:t>4.10 Пастеризация</w:t>
      </w:r>
    </w:p>
    <w:p>
      <w:pPr>
        <w:widowControl/>
      </w:pPr>
      <w:r>
        <w:t>Опыты с вином и пивом в XIX веке, последующее применение к молоку и ультравысокотемпературная обработка относятся к разным этапам и режимам. Их не следует объединять в одну процедуру.</w:t>
      </w:r>
    </w:p>
    <w:p>
      <w:pPr>
        <w:pStyle w:val="Heading2"/>
        <w:widowControl/>
      </w:pPr>
      <w:r>
        <w:t>4.11 Вакцины на основе мРНК</w:t>
      </w:r>
    </w:p>
    <w:p>
      <w:pPr>
        <w:widowControl/>
      </w:pPr>
      <w:r>
        <w:t>Образ мРНК как инструкции, которую «прочитывают один раз», не следует понимать буквально. Он нуждается в проверке как объяснение механизма, а не как описание числа прочтений молекулы.</w:t>
      </w:r>
    </w:p>
    <w:p>
      <w:pPr>
        <w:pStyle w:val="Heading2"/>
        <w:widowControl/>
      </w:pPr>
      <w:r>
        <w:t>4.13 Переливание крови</w:t>
      </w:r>
    </w:p>
    <w:p>
      <w:pPr>
        <w:widowControl/>
      </w:pPr>
      <w:r>
        <w:t>Открытие групп крови в 1901 году не обязательно означает, что все современные обозначения и компоненты системы были установлены одновременно. Нужна проверка точной хронологии.</w:t>
      </w:r>
    </w:p>
    <w:p>
      <w:pPr>
        <w:pStyle w:val="Heading2"/>
        <w:widowControl/>
      </w:pPr>
      <w:r>
        <w:t>4.14 Инсулин</w:t>
      </w:r>
    </w:p>
    <w:p>
      <w:pPr>
        <w:widowControl/>
      </w:pPr>
      <w:r>
        <w:t>Фраза о том, что инсулин позволяет сахару попадать во «все клетки», чрезмерно обобщает механизм. Роль инсулина и различия между тканями требуют более точного объяснения.</w:t>
      </w:r>
    </w:p>
    <w:p>
      <w:pPr>
        <w:pStyle w:val="Heading2"/>
        <w:widowControl/>
      </w:pPr>
      <w:r>
        <w:t>4.15 Пересадка органов</w:t>
      </w:r>
    </w:p>
    <w:p>
      <w:pPr>
        <w:widowControl/>
      </w:pPr>
      <w:r>
        <w:t>Следует уточнить определения смерти донора, различие между диализом и пересадкой и область применимости утверждения о пожизненном подавлении иммунитета.</w:t>
      </w:r>
    </w:p>
    <w:p>
      <w:pPr>
        <w:pStyle w:val="Heading2"/>
        <w:widowControl/>
      </w:pPr>
      <w:r>
        <w:t>4.17 Магнитно-резонансная томография</w:t>
      </w:r>
    </w:p>
    <w:p>
      <w:pPr>
        <w:widowControl/>
      </w:pPr>
      <w:r>
        <w:t>T1 и T2 — характеристики релаксации, а не просто настройки аппарата. В русском тексте они отделены от связанных с ними настроек получения изображения; это поясняющая терминологическая редакция для согласования.</w:t>
      </w:r>
    </w:p>
    <w:p>
      <w:pPr>
        <w:pStyle w:val="Heading2"/>
        <w:widowControl/>
      </w:pPr>
      <w:r>
        <w:t>4.18 Пероральная регидратация</w:t>
      </w:r>
    </w:p>
    <w:p>
      <w:pPr>
        <w:widowControl/>
      </w:pPr>
      <w:r>
        <w:t>Описание растворов для пероральной регидратации не является рецептом приготовления или медицинской инструкцией. Новые пропорции и рекомендации по лечению в локализацию не добавлялись.</w:t>
      </w:r>
    </w:p>
    <w:p>
      <w:pPr>
        <w:pStyle w:val="Heading2"/>
        <w:widowControl/>
      </w:pPr>
      <w:r>
        <w:t>5.2 Квантовая механика</w:t>
      </w:r>
    </w:p>
    <w:p>
      <w:pPr>
        <w:widowControl/>
      </w:pPr>
      <w:r>
        <w:t>Фраза о фиксированных порциях энергии требует контекста: размер кванта связан с рассматриваемой системой или излучением. Нельзя понимать её как одну универсальную величину для всей энергии.</w:t>
      </w:r>
    </w:p>
    <w:p>
      <w:pPr>
        <w:pStyle w:val="Heading2"/>
        <w:widowControl/>
      </w:pPr>
      <w:r>
        <w:t>5.3 Теория относительности</w:t>
      </w:r>
    </w:p>
    <w:p>
      <w:pPr>
        <w:widowControl/>
      </w:pPr>
      <w:r>
        <w:t>Утверждения о наблюдателях и скорости света требуют оговорённых условий. Сравнение искривления пространства-времени с натянутой тканью — аналогия с ограничениями, а не буквальная модель гравитации.</w:t>
      </w:r>
    </w:p>
    <w:p>
      <w:pPr>
        <w:pStyle w:val="Heading2"/>
        <w:widowControl/>
      </w:pPr>
      <w:r>
        <w:t>5.4 Ядерная наука и энергия</w:t>
      </w:r>
    </w:p>
    <w:p>
      <w:pPr>
        <w:widowControl/>
      </w:pPr>
      <w:r>
        <w:t>Не все изотопы радиоактивны и не все реакторы одинаково используют замедление нейтронов. Дату 1951 года следует связывать с конкретной вехой получения электричества, а не со всеми этапами развития ядерной энергетики.</w:t>
      </w:r>
    </w:p>
    <w:p>
      <w:pPr>
        <w:pStyle w:val="Heading2"/>
        <w:widowControl/>
      </w:pPr>
      <w:r>
        <w:t>5.6 Удобрения и современная агрохимия</w:t>
      </w:r>
    </w:p>
    <w:p>
      <w:pPr>
        <w:widowControl/>
      </w:pPr>
      <w:r>
        <w:t>Доступные растениям формы азота описаны как «аммиак или нитраты»; следует уточнить аммоний и условия усвоения. Образ «пищи для растений» — упрощение. Также важно различать лабораторную разработку 1909 года и промышленное внедрение 1913 года.</w:t>
      </w:r>
    </w:p>
    <w:p>
      <w:pPr>
        <w:pStyle w:val="Heading2"/>
        <w:widowControl/>
      </w:pPr>
      <w:r>
        <w:t>5.7 Дистилляция</w:t>
      </w:r>
    </w:p>
    <w:p>
      <w:pPr>
        <w:widowControl/>
      </w:pPr>
      <w:r>
        <w:t>Объяснение перегонки требует различать испарение, состав пара и конденсацию; это не просто последовательное выкипание совершенно изолированных веществ.</w:t>
      </w:r>
    </w:p>
    <w:p>
      <w:pPr>
        <w:pStyle w:val="Heading2"/>
        <w:widowControl/>
      </w:pPr>
      <w:r>
        <w:t>5.10 Производство алюминия</w:t>
      </w:r>
    </w:p>
    <w:p>
      <w:pPr>
        <w:widowControl/>
      </w:pPr>
      <w:r>
        <w:t>Защитное действие оксидной плёнки зависит от материала и среды. Его нельзя трактовать как абсолютную неуязвимость к коррозии.</w:t>
      </w:r>
    </w:p>
    <w:p>
      <w:pPr>
        <w:pStyle w:val="Heading2"/>
        <w:widowControl/>
      </w:pPr>
      <w:r>
        <w:t>5.13 Фотоэлектрические элементы</w:t>
      </w:r>
    </w:p>
    <w:p>
      <w:pPr>
        <w:widowControl/>
      </w:pPr>
      <w:r>
        <w:t>Объяснение запрещённой зоны требует осторожности при упрощении. Формулировка о снижении выработки ночью может создавать неверное впечатление о работе обычных солнечных элементов без освещения.</w:t>
      </w:r>
    </w:p>
    <w:p>
      <w:pPr>
        <w:pStyle w:val="Heading2"/>
        <w:widowControl/>
      </w:pPr>
      <w:r>
        <w:t>6.1 Телеграф</w:t>
      </w:r>
    </w:p>
    <w:p>
      <w:pPr>
        <w:widowControl/>
      </w:pPr>
      <w:r>
        <w:t>Заявление о первом быстром сообщении на расстояние следует соотнести с более ранними оптическими средствами связи и уточнить, какой вид связи имеется в виду.</w:t>
      </w:r>
    </w:p>
    <w:p>
      <w:pPr>
        <w:pStyle w:val="Heading2"/>
        <w:widowControl/>
      </w:pPr>
      <w:r>
        <w:t>6.2 Телефон</w:t>
      </w:r>
    </w:p>
    <w:p>
      <w:pPr>
        <w:widowControl/>
      </w:pPr>
      <w:r>
        <w:t>Нужно различать патент, заявку и предварительное патентное уведомление в истории Белла и Грея. Источник кратко объединяет события, связанные с приоритетом.</w:t>
      </w:r>
    </w:p>
    <w:p>
      <w:pPr>
        <w:pStyle w:val="Heading2"/>
        <w:widowControl/>
      </w:pPr>
      <w:r>
        <w:t>6.3 Радио</w:t>
      </w:r>
    </w:p>
    <w:p>
      <w:pPr>
        <w:widowControl/>
      </w:pPr>
      <w:r>
        <w:t>Полоса частот, измеряемая в герцах, и скорость передачи данных — связанные, но разные величины. В популярном объяснении слово «пропускная способность» не должно стирать это различие.</w:t>
      </w:r>
    </w:p>
    <w:p>
      <w:pPr>
        <w:pStyle w:val="Heading2"/>
        <w:widowControl/>
      </w:pPr>
      <w:r>
        <w:t>6.4 Транзистор</w:t>
      </w:r>
    </w:p>
    <w:p>
      <w:pPr>
        <w:widowControl/>
      </w:pPr>
      <w:r>
        <w:t>Коллективное признание Бардина, Браттейна и Шокли не означает одинаковой роли каждого на всех этапах создания первых транзисторов.</w:t>
      </w:r>
    </w:p>
    <w:p>
      <w:pPr>
        <w:pStyle w:val="Heading2"/>
        <w:widowControl/>
      </w:pPr>
      <w:r>
        <w:t>6.6 Компьютер</w:t>
      </w:r>
    </w:p>
    <w:p>
      <w:pPr>
        <w:widowControl/>
      </w:pPr>
      <w:r>
        <w:t>Следует уточнить, что датируется 1945 годом в истории ENIAC, и отличать завершение работ от публичного представления. Алгоритмы существовали задолго до электронных компьютеров.</w:t>
      </w:r>
    </w:p>
    <w:p>
      <w:pPr>
        <w:pStyle w:val="Heading2"/>
        <w:widowControl/>
      </w:pPr>
      <w:r>
        <w:t>6.7 Интернет</w:t>
      </w:r>
    </w:p>
    <w:p>
      <w:pPr>
        <w:widowControl/>
      </w:pPr>
      <w:r>
        <w:t>Описание целей ARPANET и её связи с последующим интернетом требует осторожности. Всемирная паутина Тима Бернерса-Ли и интернет как сеть — разные разработки.</w:t>
      </w:r>
    </w:p>
    <w:p>
      <w:pPr>
        <w:pStyle w:val="Heading2"/>
        <w:widowControl/>
      </w:pPr>
      <w:r>
        <w:t>6.8 Всемирная паутина</w:t>
      </w:r>
    </w:p>
    <w:p>
      <w:pPr>
        <w:widowControl/>
      </w:pPr>
      <w:r>
        <w:t>Даты первого сайта и его публичной доступности необходимо различать. Решение о свободном распространении технологии следует связывать также с CERN как организацией, а не только с отдельным исследователем.</w:t>
      </w:r>
    </w:p>
    <w:p>
      <w:pPr>
        <w:pStyle w:val="Heading2"/>
        <w:widowControl/>
      </w:pPr>
      <w:r>
        <w:t>6.9 Поисковые системы</w:t>
      </w:r>
    </w:p>
    <w:p>
      <w:pPr>
        <w:widowControl/>
      </w:pPr>
      <w:r>
        <w:t>Поисковая система не индексирует буквально весь интернет. Выражения о поиске «по всей сети» — обобщение, а не заявление о полном охвате.</w:t>
      </w:r>
    </w:p>
    <w:p>
      <w:pPr>
        <w:pStyle w:val="Heading2"/>
        <w:widowControl/>
      </w:pPr>
      <w:r>
        <w:t>6.10 Спутниковые технологии</w:t>
      </w:r>
    </w:p>
    <w:p>
      <w:pPr>
        <w:widowControl/>
      </w:pPr>
      <w:r>
        <w:t>Геосинхронная и геостационарная орбиты — не полные синонимы. Требуется проверить, не смешаны ли они в описании неподвижного положения спутника на небе.</w:t>
      </w:r>
    </w:p>
    <w:p>
      <w:pPr>
        <w:pStyle w:val="Heading2"/>
        <w:widowControl/>
      </w:pPr>
      <w:r>
        <w:t>6.12 Полупроводниковые технологии</w:t>
      </w:r>
    </w:p>
    <w:p>
      <w:pPr>
        <w:widowControl/>
      </w:pPr>
      <w:r>
        <w:t>Закон Мура касается исторической тенденции числа компонентов, а не универсального закона уменьшения каждой детали или гарантии постоянного ускорения.</w:t>
      </w:r>
    </w:p>
    <w:p>
      <w:pPr>
        <w:pStyle w:val="Heading2"/>
        <w:widowControl/>
      </w:pPr>
      <w:r>
        <w:t>6.15 Космические полёты</w:t>
      </w:r>
    </w:p>
    <w:p>
      <w:pPr>
        <w:widowControl/>
      </w:pPr>
      <w:r>
        <w:t>Не все ракетные двигатели используют кислород одинаковым способом. Число людей, побывавших в космосе, привязано ко времени; выражение «несколько сотен» не обновлялось по внешней статистике.</w:t>
      </w:r>
    </w:p>
    <w:p>
      <w:pPr>
        <w:pStyle w:val="Heading2"/>
        <w:widowControl/>
      </w:pPr>
      <w:r>
        <w:t>6.16 Смартфон</w:t>
      </w:r>
    </w:p>
    <w:p>
      <w:pPr>
        <w:widowControl/>
      </w:pPr>
      <w:r>
        <w:t>«Настоящий браузер» — оценочная характеристика, а не точное основание для исторического первенства. Название ARM и утверждения о первых смартфонах требуют согласованного употребления.</w:t>
      </w:r>
    </w:p>
    <w:p>
      <w:pPr>
        <w:pStyle w:val="Heading2"/>
        <w:widowControl/>
      </w:pPr>
      <w:r>
        <w:t>6.18 Облачные вычисления</w:t>
      </w:r>
    </w:p>
    <w:p>
      <w:pPr>
        <w:widowControl/>
      </w:pPr>
      <w:r>
        <w:t>2006 год связан с определёнными облачными сервисами AWS, а не с возникновением всех облачных технологий. «Бессерверные» вычисления не означают физического отсутствия серверов.</w:t>
      </w:r>
    </w:p>
    <w:p>
      <w:pPr>
        <w:pStyle w:val="Heading2"/>
        <w:widowControl/>
      </w:pPr>
      <w:r>
        <w:t>6.19 Фотография</w:t>
      </w:r>
    </w:p>
    <w:p>
      <w:pPr>
        <w:widowControl/>
      </w:pPr>
      <w:r>
        <w:t>Датчики, хранение, передача и обработка данных выполняют разные функции; упрощённая схема не должна их смешивать.</w:t>
      </w:r>
    </w:p>
    <w:p>
      <w:pPr>
        <w:pStyle w:val="Heading2"/>
        <w:widowControl/>
      </w:pPr>
      <w:r>
        <w:t>6.21 Криптография с открытым ключом</w:t>
      </w:r>
    </w:p>
    <w:p>
      <w:pPr>
        <w:widowControl/>
      </w:pPr>
      <w:r>
        <w:t>Связь безопасности RSA с факторизацией изложена популярно и требует аккуратной математической формулировки. Абсолютное утверждение о невозможности безопасной связи без одного конкретного метода слишком широко.</w:t>
      </w:r>
    </w:p>
    <w:p>
      <w:pPr>
        <w:pStyle w:val="Heading2"/>
        <w:widowControl/>
      </w:pPr>
      <w:r>
        <w:t>6.24 Звукозапись</w:t>
      </w:r>
    </w:p>
    <w:p>
      <w:pPr>
        <w:widowControl/>
      </w:pPr>
      <w:r>
        <w:t>Необходимо различать нарезание канавки при записи и тиражирование шеллачных пластинок прессованием. Источник может создавать впечатление, что каждую копию записывают отдельно.</w:t>
      </w:r>
    </w:p>
    <w:p>
      <w:pPr>
        <w:pStyle w:val="Heading2"/>
        <w:widowControl/>
      </w:pPr>
      <w:r>
        <w:t>6.25 Велосипед</w:t>
      </w:r>
    </w:p>
    <w:p>
      <w:pPr>
        <w:widowControl/>
      </w:pPr>
      <w:r>
        <w:t>Английское выражение о «двухколёсной геометрии» автомобилей неоднозначно. В русском тексте оно передано более общо — как влияние на колёсные конструкции; значение требуется согласовать. Утверждения о миллиардах велосипедов и наименьшей стоимости нуждаются в датированных данных. Размещение статьи в исходной тематической группе сохранено.</w:t>
      </w:r>
    </w:p>
    <w:p>
      <w:pPr>
        <w:pStyle w:val="Heading2"/>
        <w:widowControl/>
      </w:pPr>
      <w:r>
        <w:t>6.27 Электронные платежи</w:t>
      </w:r>
    </w:p>
    <w:p>
      <w:pPr>
        <w:widowControl/>
      </w:pPr>
      <w:r>
        <w:t>Авторизация карточной операции, перевод денежных средств и окончательный расчёт — разные этапы. Краткое описание мгновенной оплаты не должно их отождествлять.</w:t>
      </w:r>
    </w:p>
    <w:p>
      <w:pPr>
        <w:pStyle w:val="Heading2"/>
        <w:widowControl/>
      </w:pPr>
      <w:r>
        <w:t>6.28 Штрихкоды и QR-коды</w:t>
      </w:r>
    </w:p>
    <w:p>
      <w:pPr>
        <w:widowControl/>
      </w:pPr>
      <w:r>
        <w:t>Следует различать подачу патентной заявки и выдачу патента, а также проверить название подразделения Denso на соответствующий момент. Исправление ошибок имеет ограничения и не гарантирует чтение любого повреждённого кода.</w:t>
      </w:r>
    </w:p>
    <w:p>
      <w:pPr>
        <w:pStyle w:val="Heading2"/>
        <w:widowControl/>
      </w:pPr>
      <w:r>
        <w:t>6.29 SMS и мгновенные сообщения</w:t>
      </w:r>
    </w:p>
    <w:p>
      <w:pPr>
        <w:widowControl/>
      </w:pPr>
      <w:r>
        <w:t>Лимит 160 знаков зависит от кодировки и набора символов. Он не распространяется автоматически на все буквы языков, использующих латиницу, или на русскую кириллицу.</w:t>
      </w:r>
    </w:p>
    <w:p>
      <w:pPr>
        <w:pStyle w:val="Heading2"/>
        <w:widowControl/>
      </w:pPr>
      <w:r>
        <w:t>7.1 Искусственный интеллект</w:t>
      </w:r>
    </w:p>
    <w:p>
      <w:pPr>
        <w:widowControl/>
      </w:pPr>
      <w:r>
        <w:t>Высказывания о сознании машин следует отделять от проверяемых характеристик моделей. Достижения 2012 года в конкретных задачах не равнозначны созданию общего искусственного интеллекта.</w:t>
      </w:r>
    </w:p>
    <w:p>
      <w:pPr>
        <w:pStyle w:val="Heading2"/>
        <w:widowControl/>
      </w:pPr>
      <w:r>
        <w:t>7.2 Возобновляемая энергетика</w:t>
      </w:r>
    </w:p>
    <w:p>
      <w:pPr>
        <w:widowControl/>
      </w:pPr>
      <w:r>
        <w:t>Переменность выработки относится не одинаково ко всем возобновляемым источникам. Выбросы при работе установки и выбросы за весь жизненный цикл — разные показатели.</w:t>
      </w:r>
    </w:p>
    <w:p>
      <w:pPr>
        <w:pStyle w:val="Heading2"/>
        <w:widowControl/>
      </w:pPr>
      <w:r>
        <w:t>7.3 Батареи и аккумуляторы</w:t>
      </w:r>
    </w:p>
    <w:p>
      <w:pPr>
        <w:widowControl/>
      </w:pPr>
      <w:r>
        <w:t>Историческое первенство аккумуляторов и утверждения об утечках требуют уточнения. Образ «запаса ионов» заменён в русском объяснении на запас электрохимической энергии; эта терминологическая редакция отмечена для согласования.</w:t>
      </w:r>
    </w:p>
    <w:p>
      <w:pPr>
        <w:pStyle w:val="Heading2"/>
        <w:widowControl/>
      </w:pPr>
      <w:r>
        <w:t>7.4 Электромобили</w:t>
      </w:r>
    </w:p>
    <w:p>
      <w:pPr>
        <w:widowControl/>
      </w:pPr>
      <w:r>
        <w:t>Указание Tesla и Илона Маска рядом с 2003 годом может создать неверное представление о составе основателей и времени его присоединения. Сравнения выбросов должны учитывать границы расчёта и жизненный цикл.</w:t>
      </w:r>
    </w:p>
    <w:p>
      <w:pPr>
        <w:pStyle w:val="Heading2"/>
        <w:widowControl/>
      </w:pPr>
      <w:r>
        <w:t>7.5 Робототехника</w:t>
      </w:r>
    </w:p>
    <w:p>
      <w:pPr>
        <w:widowControl/>
      </w:pPr>
      <w:r>
        <w:t>Появление слова robot в пьесе и предложение самого слова — разные вопросы авторства. Заявление о первенстве Unimate требует уточнения категории промышленного робота.</w:t>
      </w:r>
    </w:p>
    <w:p>
      <w:pPr>
        <w:pStyle w:val="Heading2"/>
        <w:widowControl/>
      </w:pPr>
      <w:r>
        <w:t>7.6 3D-печать послойное производство</w:t>
      </w:r>
    </w:p>
    <w:p>
      <w:pPr>
        <w:widowControl/>
      </w:pPr>
      <w:r>
        <w:t>1984 год в истории стереолитографии необходимо соотнести с подачей заявки, а не автоматически с выдачей патента. Следует различать непосредственную печать элайнеров и печать моделей для их изготовления. Примеры печати зданий требуют временного контекста.</w:t>
      </w:r>
    </w:p>
    <w:p>
      <w:pPr>
        <w:pStyle w:val="Heading2"/>
        <w:widowControl/>
      </w:pPr>
      <w:r>
        <w:t>7.7 Блокчейн</w:t>
      </w:r>
    </w:p>
    <w:p>
      <w:pPr>
        <w:widowControl/>
      </w:pPr>
      <w:r>
        <w:t>Неизменяемость блокчейна зависит от устройства сети и её условий безопасности. Публикация 2008 года происходила в контексте финансового кризиса; слова «после кризиса» могут неточно передавать хронологию.</w:t>
      </w:r>
    </w:p>
    <w:p>
      <w:pPr>
        <w:pStyle w:val="Heading2"/>
        <w:widowControl/>
      </w:pPr>
      <w:r>
        <w:t>7.8 Квантовые вычисления</w:t>
      </w:r>
    </w:p>
    <w:p>
      <w:pPr>
        <w:widowControl/>
      </w:pPr>
      <w:r>
        <w:t>Суперпозиция — не обычная смесь двух классических состояний. Ускорение алгоритма Шора сравнивается с известными классическими подходами, а не с доказанной нижней границей для всех возможных классических алгоритмов.</w:t>
      </w:r>
    </w:p>
    <w:p>
      <w:pPr>
        <w:pStyle w:val="Heading2"/>
        <w:widowControl/>
      </w:pPr>
      <w:r>
        <w:t>7.9 Генная терапия</w:t>
      </w:r>
    </w:p>
    <w:p>
      <w:pPr>
        <w:widowControl/>
      </w:pPr>
      <w:r>
        <w:t>Фразу о первом испытании генной терапии в 1990 году следует уточнить по типу и статусу исследования. Даты регуляторных разрешений и области применения нельзя переносить с одного метода на все остальные.</w:t>
      </w:r>
    </w:p>
    <w:p>
      <w:pPr>
        <w:pStyle w:val="Heading2"/>
        <w:widowControl/>
      </w:pPr>
      <w:r>
        <w:t>7.10 Клеточное сельское хозяйство</w:t>
      </w:r>
    </w:p>
    <w:p>
      <w:pPr>
        <w:widowControl/>
      </w:pPr>
      <w:r>
        <w:t>Выращивание животных клеток и ферментация с участием микроорганизмов — разные подходы. Разрешение на продукт не означает его повсеместной доступности на рынке.</w:t>
      </w:r>
    </w:p>
    <w:p>
      <w:pPr>
        <w:pStyle w:val="Heading2"/>
        <w:widowControl/>
      </w:pPr>
      <w:r>
        <w:t>7.11 Интерфейсы «мозг — компьютер»</w:t>
      </w:r>
    </w:p>
    <w:p>
      <w:pPr>
        <w:widowControl/>
      </w:pPr>
      <w:r>
        <w:t>Датировки управления курсором с помощью электроэнцефалографии требуют проверки. Кохлеарный имплантат связан с нейротехнологиями, но его не следует автоматически приравнивать к любому интерфейсу «мозг — компьютер».</w:t>
      </w:r>
    </w:p>
    <w:p>
      <w:pPr>
        <w:pStyle w:val="Heading2"/>
        <w:widowControl/>
      </w:pPr>
      <w:r>
        <w:t>7.12 Термоядерный синтез</w:t>
      </w:r>
    </w:p>
    <w:p>
      <w:pPr>
        <w:widowControl/>
      </w:pPr>
      <w:r>
        <w:t>Превышение энергии, переданной мишени, не означает положительного энергетического баланса всей установки. Реакции в Солнце и дейтерий-тритиевый синтез различаются. Экспериментальный результат не равнозначен работающей коммерческой электростанции.</w:t>
      </w:r>
    </w:p>
    <w:p>
      <w:pPr>
        <w:pStyle w:val="Heading2"/>
        <w:widowControl/>
      </w:pPr>
      <w:r>
        <w:t>7.13 Улавливание углекислого газа</w:t>
      </w:r>
    </w:p>
    <w:p>
      <w:pPr>
        <w:widowControl/>
      </w:pPr>
      <w:r>
        <w:t>Улавливание на предприятии перехватывает CO₂ до его выброса, а прямое извлечение из воздуха работает с уже попавшим в атмосферу газом. В русском тексте это различие сделано явным, поскольку общее утверждение источника о перехвате «до попадания в атмосферу» не подходит к обоим случаям. Термин «голубой водород» также требует пояснения и не означает отсутствие всех выбросов.</w:t>
      </w:r>
    </w:p>
    <w:p>
      <w:pPr>
        <w:pStyle w:val="Heading1"/>
        <w:widowControl/>
      </w:pPr>
      <w:r>
        <w:t>Перед публикацией</w:t>
      </w:r>
    </w:p>
    <w:p>
      <w:pPr>
        <w:widowControl/>
      </w:pPr>
      <w:r>
        <w:t>Проверьте отмеченные места по профильным научным, историческим и институциональным источникам. Согласованные исправления желательно вносить одновременно в английский оригинал и русскую версию. Отсутствие статьи в списке замечаний не означает, что каждое её утверждение прошло независимую фактологическую экспертизу.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Discovery: редакторские замечания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