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Şəhadət şərbəti içmək</w:t>
      </w:r>
    </w:p>
    <w:p>
      <w:pPr>
        <w:keepNext/>
      </w:pPr>
      <w:r>
        <w:t>Osmanlı dövründə döyüşdə ağır yaralanıb can verən əsgərlərə son nəfəslərində ağızları şirin olsun deyə şərbət içirərmişlər. Həkimlər zəmzəm suyu ilə hazırlanmış bu şərbəti kiçik çəlləklərdə özləri ilə daşıyarmışlar. “Şəhadət şərbəti içmək” ifadəsi də buradan yaranıb.</w:t>
      </w:r>
    </w:p>
    <w:p>
      <w:pPr>
        <w:keepNext/>
        <w:keepLines/>
        <w:spacing w:before="160"/>
      </w:pPr>
      <w:r>
        <w:rPr>
          <w:b/>
        </w:rPr>
        <w:t>İbrət:</w:t>
      </w:r>
      <w:r>
        <w:t xml:space="preserve"> Hər ifadənin arxasında bir tarix, bir fədakarlıq dayanır. Dilimizdəki sözlər keçmişimizin yaddaşını daşıyır.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Şəhadət şərbəti içmək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