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 ya quru çörək</w:t>
      </w:r>
    </w:p>
    <w:p>
      <w:pPr>
        <w:keepNext/>
        <w:spacing w:after="80"/>
      </w:pPr>
      <w:r>
        <w:t>Cahillə oturub bal yeməkdənsə, alimlə oturub quru çörək ye.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Oturub-durduğun adam səni ucalda da bilər, alçalda da. Cahillə bal yeməkdənsə, alimlə quru çörəyə qane olmaq yaxşıdır.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 ya quru çörək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