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İşsiz şeytan</w:t>
      </w:r>
    </w:p>
    <w:p>
      <w:pPr>
        <w:spacing w:after="80"/>
      </w:pPr>
      <w:r>
        <w:t>Bir dərviş fikrə dalmışdı. Birdən şeytanın yanında sakitcə oturduğunu görüb soruşdu:</w:t>
      </w:r>
    </w:p>
    <w:p>
      <w:pPr>
        <w:spacing w:after="80"/>
      </w:pPr>
      <w:r>
        <w:t>— Niyə belə sakit oturmusan, heç kimə zərər vermirsən?</w:t>
      </w:r>
    </w:p>
    <w:p>
      <w:pPr>
        <w:spacing w:after="80"/>
      </w:pPr>
      <w:r>
        <w:t>Şeytan yorğun halda başını qaldırdı:</w:t>
      </w:r>
    </w:p>
    <w:p>
      <w:pPr>
        <w:keepNext/>
        <w:spacing w:after="80"/>
      </w:pPr>
      <w:r>
        <w:t>— Siz insanlar bir-birinizə o qədər zərər verir, elə əzab çəkdirirsiniz ki, mənə iş qalırmı?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İnsanlar bir-birinə o qədər zülm edir ki, şeytana iş qalmır. Pisliyin çoxu kənardan yox, öz içimizdən gəlir.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İşsiz şeytan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