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Halal tikə</w:t>
      </w:r>
    </w:p>
    <w:p>
      <w:pPr/>
      <w:r>
        <w:t>Un təzə, su tərtəmiz olsa da, maya xarabdırsa, xəmir yaxşı gəlməz. Belə xəmirdən də yaxşı çörək çıxmaz.</w:t>
      </w:r>
    </w:p>
    <w:p>
      <w:pPr>
        <w:spacing w:after="80"/>
      </w:pPr>
      <w:r>
        <w:t>Sağlam xasiyyətli övlad yetişdirmək üçün onu halal tikə ilə bəsləmək lazımdır.</w:t>
      </w:r>
    </w:p>
    <w:p>
      <w:pPr>
        <w:keepNext/>
        <w:spacing w:after="80"/>
      </w:pPr>
      <w:r>
        <w:t>— İmam Qəzali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Uşağın mənəvi tərbiyəsi süfrəsinə qoyulan tikədən başlayır. Halal qazanc və təmiz ruzi sağlam əxlaqın təməlidir.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Halal tikə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