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Məsxərə yolverilməzdir</w:t>
      </w:r>
    </w:p>
    <w:p>
      <w:pPr>
        <w:keepNext/>
      </w:pPr>
      <w:r>
        <w:t>Uşaqlara kiçik yaşdan öyrətməliyik ki, başqasını fərqli olduğuna və ya görünüşünə görə ələ salmaq, alçaltmaq olmaz.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Başqasının fərqliliyini və ya görünüşünü ələ salmaq alçaqlıqdır. Bunu ən kiçik yaşdan uşaqlarımıza öyrətməliyik.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Məsxərə yolverilməzdir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