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Ədalət var ikən haqsızlıq niyə</w:t>
      </w:r>
    </w:p>
    <w:p>
      <w:pPr>
        <w:spacing w:after="80"/>
      </w:pPr>
      <w:r>
        <w:t>Hacı Bektaş Vəli:</w:t>
      </w:r>
    </w:p>
    <w:p>
      <w:pPr>
        <w:spacing w:after="80"/>
      </w:pPr>
      <w:r>
        <w:t>Sevgi var ikən nifrət niyə,</w:t>
      </w:r>
    </w:p>
    <w:p>
      <w:pPr>
        <w:spacing w:after="80"/>
      </w:pPr>
      <w:r>
        <w:t>Barış var ikən savaş niyə,</w:t>
      </w:r>
    </w:p>
    <w:p>
      <w:pPr>
        <w:spacing w:after="80"/>
      </w:pPr>
      <w:r>
        <w:t>Qardaşlıq var ikən didişmək niyə,</w:t>
      </w:r>
    </w:p>
    <w:p>
      <w:pPr>
        <w:spacing w:after="80"/>
      </w:pPr>
      <w:r>
        <w:t>Dostluq var ikən düşmənlik niyə,</w:t>
      </w:r>
    </w:p>
    <w:p>
      <w:pPr>
        <w:spacing w:after="80"/>
      </w:pPr>
      <w:r>
        <w:t>Dözüm var ikən dözümsüzlük niyə,</w:t>
      </w:r>
    </w:p>
    <w:p>
      <w:pPr>
        <w:spacing w:after="80"/>
      </w:pPr>
      <w:r>
        <w:t>Azadlıq var ikən əsirlik niyə,</w:t>
      </w:r>
    </w:p>
    <w:p>
      <w:pPr>
        <w:keepNext/>
        <w:spacing w:after="80"/>
      </w:pPr>
      <w:r>
        <w:t>Ədalət var ikən haqsızlıq niyə?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Sevgi, sülh, qardaşlıq və ədalət yolu açıqdırsa, nifrətə, davaya, haqsızlığa üz tutmaq insanın öz seçimidir və məsuliyyəti də onun üzərindədir.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Ədalət var ikən haqsızlıq niyə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