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Hacc ziyarəti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Hacc ziyarətində olan biri şeytana daş atma vaxtı gələndə daşı atmaq əvəzinə onunla özünü vurmağa başlayır. Ətrafdakılardan bir cavan heyrətlə soruşur: «Ay dayı, niyə daşla özünü döyürsən?» Adam belə cavab verir: «Oğul, de görüm, bizim buradakı şeytanla nə işimiz var? Biz gərək öz içimizdəki şeytanı daşqalaq edək, öz nəfsimizi tərbiyə edək, özümüzü paklayaq.»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Hərarət oddadır, sacda deyildir,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kəramət başdadır, tacda deyildir.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nə axtarırsansa, özündə axtar,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Qüdsdə, Məkkədə, hacda deyildir.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mübarizə kənardakı şeytanla yox, insanın öz nəfsi ilədir. Kəramət daşda-tacda deyil, insanın öz içindədir.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Hacc ziyarəti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