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Ədalət var ikən haqsızlıq niyə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Hacı Bektaş Vəli: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 var ikən nifrət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Barış var ikən savaş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Qardaşlıq var ikən didişmək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Dostluq var ikən düşmənlik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Dözüm var ikən dözümsüzlük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Azadlıq var ikən əsirlik niyə,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Ədalət var ikən haqsızlıq niyə?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Sevgi, sülh, qardaşlıq və ədalət mümkünkən nifrəti, davanı və haqsızlığı seçmək insanın öz günahıdır.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 var ikən haqsızlıq niyə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