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Teeth falling out</w:t>
      </w:r>
    </w:p>
    <w:p>
      <w:pPr>
        <w:jc w:val="left"/>
      </w:pPr>
      <w:r>
        <w:rPr>
          <w:rFonts w:ascii="Arial" w:hAnsi="Arial" w:eastAsia="Arial"/>
          <w:i w:val="0"/>
          <w:color w:val="000000"/>
          <w:sz w:val="22"/>
        </w:rPr>
        <w:t>A king saw in a dream that all his teeth had fallen out, so he called a dream interpreter and asked him what it meant. The man replied: “May the king live, this means that all your relatives will die, and you will be the last to die.” The king was angry and dismissed the man, called another and asked him the same question, and received the answer: “May the king live, you will be the longest-lived in your family.” The king was very pleased with this answer and rewarded the man and sent him on his way.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same truth can be expressed both harshly and delicately. Words can both hurt and heal - how can one say it?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Teeth falling out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