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Other People's Opinions</w:t>
      </w:r>
    </w:p>
    <w:p>
      <w:pPr>
        <w:jc w:val="left"/>
      </w:pPr>
      <w:r>
        <w:rPr>
          <w:rFonts w:ascii="Arial" w:hAnsi="Arial" w:eastAsia="Arial"/>
          <w:i w:val="0"/>
          <w:color w:val="000000"/>
          <w:sz w:val="22"/>
        </w:rPr>
        <w:t>One day, the human being lost the comma (,). What he said got mixed up. Another day, he lost the period (.). His thoughts got long and he couldn't separate them. Another day, he lost the exclamation mark (!). He lost his joy, his anger, all his emotions. Then he lost the question mark (?). He forgot to ask questions, he had to accept everything as it was, without questioning. Another day, he lost the colon (:). The ability to explain and explain disappeared.</w:t>
      </w:r>
    </w:p>
    <w:p>
      <w:pPr>
        <w:jc w:val="left"/>
      </w:pPr>
      <w:r>
        <w:rPr>
          <w:rFonts w:ascii="Arial" w:hAnsi="Arial" w:eastAsia="Arial"/>
          <w:i w:val="0"/>
          <w:color w:val="000000"/>
          <w:sz w:val="22"/>
        </w:rPr>
        <w:t>When he reached the end of his life, he had only one quotation mark left - and it contained only other people's opinions.</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person who loses his own values ​​and roots one by one is filled with foreign ideas. If you don't protect your spiritual roots, you will eventually cease to be yourself.</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Other People's Opinions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