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Көйгөйгө мамиле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Жашооңдо көйгөй барбы?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Жок болсо, тынчсыздануунун кереги жок.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Көйгөй бар болсо, аны чече аласыңбы?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Чече алсаң, тынчсыздануунун кереги жок.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Чече албасаң да, тынчсыздануунун кереги жок.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Же көйгөй жок, же анын чечими бар. Өзүң чече алган маселе үчүн да, өзгөртө албаган жагдай үчүн да тынымсыз тынчсыздануу пайдасыз.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Problemə münasibət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