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Баары өз колубузда</w:t>
      </w:r>
    </w:p>
    <w:p>
      <w:pPr>
        <w:jc w:val="left"/>
      </w:pPr>
      <w:r>
        <w:rPr>
          <w:rFonts w:ascii="Arial" w:hAnsi="Arial" w:eastAsia="Arial"/>
          <w:i w:val="0"/>
          <w:color w:val="000000"/>
          <w:sz w:val="22"/>
        </w:rPr>
        <w:t>(Индия фольклорунан)</w:t>
      </w:r>
    </w:p>
    <w:p>
      <w:pPr>
        <w:jc w:val="left"/>
      </w:pPr>
      <w:r>
        <w:rPr>
          <w:rFonts w:ascii="Arial" w:hAnsi="Arial" w:eastAsia="Arial"/>
          <w:i w:val="0"/>
          <w:color w:val="000000"/>
          <w:sz w:val="22"/>
        </w:rPr>
        <w:t>Бир жаш жигит кары кечил менен «оюн ойноону» ойлойт. Ал бир кушту кармап, колуна катып, артына жашырат да, кечилден сурайт:</w:t>
      </w:r>
    </w:p>
    <w:p>
      <w:pPr>
        <w:jc w:val="left"/>
      </w:pPr>
      <w:r>
        <w:rPr>
          <w:rFonts w:ascii="Arial" w:hAnsi="Arial" w:eastAsia="Arial"/>
          <w:i w:val="0"/>
          <w:color w:val="000000"/>
          <w:sz w:val="22"/>
        </w:rPr>
        <w:t>— Оо, даанышман карыя, айтчы, менин колумдагы куш тирүүбү же өлүүбү?</w:t>
      </w:r>
    </w:p>
    <w:p>
      <w:pPr>
        <w:jc w:val="left"/>
      </w:pPr>
      <w:r>
        <w:rPr>
          <w:rFonts w:ascii="Arial" w:hAnsi="Arial" w:eastAsia="Arial"/>
          <w:i w:val="0"/>
          <w:color w:val="000000"/>
          <w:sz w:val="22"/>
        </w:rPr>
        <w:t>Ичинен болсо: эгер карыя «тирүү» десе, кушту муунтуп өлтүрөм; ал эми «өлүү» десе, алаканымды ачып учуруп жиберем да, аны уят кылам, — деп ойлойт.</w:t>
      </w:r>
    </w:p>
    <w:p>
      <w:pPr>
        <w:jc w:val="left"/>
      </w:pPr>
      <w:r>
        <w:rPr>
          <w:rFonts w:ascii="Arial" w:hAnsi="Arial" w:eastAsia="Arial"/>
          <w:i w:val="0"/>
          <w:color w:val="000000"/>
          <w:sz w:val="22"/>
        </w:rPr>
        <w:t>Даанышман карыя бир аз ойлонуп туруп мындай дейт:</w:t>
      </w:r>
    </w:p>
    <w:p>
      <w:pPr>
        <w:jc w:val="left"/>
      </w:pPr>
      <w:r>
        <w:rPr>
          <w:rFonts w:ascii="Arial" w:hAnsi="Arial" w:eastAsia="Arial"/>
          <w:i w:val="0"/>
          <w:color w:val="000000"/>
          <w:sz w:val="22"/>
        </w:rPr>
        <w:t>— Кымбаттуу уулум, сурооңдун жообу өз колуңда.</w:t>
      </w:r>
    </w:p>
    <w:p>
      <w:pPr>
        <w:jc w:val="left"/>
      </w:pPr>
      <w:r>
        <w:rPr>
          <w:rFonts w:ascii="Arial" w:hAnsi="Arial" w:eastAsia="Arial"/>
          <w:i w:val="0"/>
          <w:color w:val="000000"/>
          <w:sz w:val="22"/>
        </w:rPr>
        <w:t>Жигит эмне дээрин билбей, башын жерге салат.</w:t>
      </w:r>
    </w:p>
    <w:p>
      <w:pPr>
        <w:jc w:val="left"/>
      </w:pPr>
      <w:r>
        <w:rPr>
          <w:rFonts w:ascii="Arial" w:hAnsi="Arial" w:eastAsia="Arial"/>
          <w:i w:val="0"/>
          <w:color w:val="000000"/>
          <w:sz w:val="22"/>
        </w:rPr>
        <w:t>Карыя сөзүн улантат:</w:t>
      </w:r>
    </w:p>
    <w:p>
      <w:pPr>
        <w:jc w:val="left"/>
      </w:pPr>
      <w:r>
        <w:rPr>
          <w:rFonts w:ascii="Arial" w:hAnsi="Arial" w:eastAsia="Arial"/>
          <w:i w:val="0"/>
          <w:color w:val="000000"/>
          <w:sz w:val="22"/>
        </w:rPr>
        <w:t>— Согуш менен тынчтык, жаза менен кечирим, жакшылык менен жамандык — мунун баары өз колуңда. Адамдын өмүр жолун анын акылы эмес, ниети аныктайт. Ар бир адам жакшылык да, жамандык да кылууга кудуреттүү экенин унутпа. Бирок ар дайым тандоо бар, ал тандоо да өзүбүздүн колубузда.</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Жакшылык да, жамандык да — адамдын өз тандоосу. Тагдырыбызды акылыбыз эмес, ниетибиз аныктайт.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Hər şey bizim öz əlimizdədir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