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Отношение к проблеме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Есть ли в вашей жизни проблема?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нет, беспокоиться не о чем.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проблема есть, можете ли вы её решить?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можете, беспокоиться не о чем.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не можете, беспокоиться всё равно не о чем.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Либо проблемы нет, либо у неё есть решение. Постоянно тревожиться бесполезно и о том, что можно исправить, и о том, что изменить невозможно.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к проблеме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