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Təhqirləri necə dəf etməli</w:t>
      </w:r>
    </w:p>
    <w:p>
      <w:pPr>
        <w:ind w:firstLine="425"/>
        <w:jc w:val="both"/>
      </w:pPr>
      <w:r>
        <w:t>(Samurayların həyatından alınmış ibrətamiz bir hekayə)</w:t>
      </w:r>
    </w:p>
    <w:p>
      <w:pPr>
        <w:ind w:firstLine="425"/>
        <w:jc w:val="both"/>
      </w:pPr>
      <w:r>
        <w:t>Ahıl, müdrik bir samuray varmış. O, şagirdlərinə müdrikliyin və döyüş sənətinin sirlərini öyrədərmiş. Bir gün növbəti dərs zamanı ədəbsizliyi və qəddarlığı ilə tanınan bir döyüşçü sinfə daxil olur. Bu döyüşçü rəqiblərini təhqir edib hövsələdən çıxarar, sonra da əsəbiləşmiş rəqibinin bir-birinin ardınca etdiyi səhvlərdən istifadə edib onu məğlub edərmiş. Bu dəfə də eyni taktikanı işlədir, samurayı döyüşə təhrik etmək üçün ona bir neçə təhqiramiz söz deyir. Samuray təhqirlərə məhəl qoymadan dərsinə davam edir.</w:t>
      </w:r>
    </w:p>
    <w:p>
      <w:pPr>
        <w:ind w:firstLine="425"/>
        <w:jc w:val="both"/>
      </w:pPr>
      <w:r>
        <w:t>Təhqirlərini bir neçə dəfə təkrarlayandan sonra da samuraydan heç bir cavab ala bilməyən döyüşçü əsəbi halda sinfi tərk edib gedir.</w:t>
      </w:r>
    </w:p>
    <w:p>
      <w:pPr>
        <w:ind w:firstLine="425"/>
        <w:jc w:val="both"/>
      </w:pPr>
      <w:r>
        <w:t>Bu səhnəni diqqətlə izləyən şagirdlər müəllimlərindən soruşur:</w:t>
      </w:r>
    </w:p>
    <w:p>
      <w:pPr>
        <w:ind w:firstLine="425"/>
        <w:jc w:val="both"/>
      </w:pPr>
      <w:r>
        <w:t>— Ustad, siz nə üçün bu təhqirlərə dözdünüz? Nədən onu döyüşə çağırmadınız?</w:t>
      </w:r>
    </w:p>
    <w:p>
      <w:pPr>
        <w:ind w:firstLine="425"/>
        <w:jc w:val="both"/>
      </w:pPr>
      <w:r>
        <w:t>Müdrik samuray belə cavab verir:</w:t>
      </w:r>
    </w:p>
    <w:p>
      <w:pPr>
        <w:ind w:firstLine="425"/>
        <w:jc w:val="both"/>
      </w:pPr>
      <w:r>
        <w:t>— Əgər kimsə sizə hədiyyə ilə gəlir və siz o hədiyyəni qəbul etmirsinizsə, onda hədiyyə kimə aid olur?</w:t>
      </w:r>
    </w:p>
    <w:p>
      <w:pPr>
        <w:ind w:firstLine="425"/>
        <w:jc w:val="both"/>
      </w:pPr>
      <w:r>
        <w:t>— Əvvəlki sahibinə, — deyə şagirdlər cavab verir.</w:t>
      </w:r>
    </w:p>
    <w:p>
      <w:pPr>
        <w:spacing w:after="40"/>
      </w:pPr>
      <w:r>
        <w:t>— Paxıllıq, nifrət və təhqirlərə də eyni gözlə baxmaq lazımdır. Siz onları qəbul etmədiyiniz halda, bu cür ‘hədiyyələr’ onları sizə ünvanlamağa çalışanların özünə qalır.</w:t>
      </w: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t>Qəbul etmədiyin təhqir sahibinə qayıdır — eynilə geri qaytarılan hədiyyə kimi. Pisliyə pisliklə yox, təmkinlə cavab ver.</w:t>
      </w:r>
    </w:p>
    <w:p>
      <w:pPr>
        <w:spacing w:after="120"/>
      </w:pPr>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