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color w:val="003C6E"/>
          <w:sz w:val="36"/>
        </w:rPr>
        <w:t>Bir inci — Azerbaijani Language Review Report</w:t>
      </w:r>
    </w:p>
    <w:p>
      <w:pPr>
        <w:spacing w:after="160" w:line="276" w:lineRule="auto"/>
        <w:jc w:val="center"/>
      </w:pPr>
      <w:r>
        <w:rPr>
          <w:rFonts w:ascii="Calibri" w:hAnsi="Calibri" w:eastAsia="Calibri"/>
          <w:b w:val="0"/>
          <w:i w:val="0"/>
          <w:sz w:val="20"/>
        </w:rPr>
        <w:t>Orthography · Grammar &amp; stylistic fluency · Dialogue literary format · Paragraph logic</w:t>
        <w:br/>
        <w:t>Full corpus: 250 stories · Source: az/data/stories.json · Review date: 13 August 2026</w:t>
      </w:r>
    </w:p>
    <w:p>
      <w:pPr>
        <w:pStyle w:val="Heading1"/>
      </w:pPr>
      <w:r>
        <w:t>1. Assignment and method</w:t>
      </w:r>
    </w:p>
    <w:p>
      <w:pPr>
        <w:spacing w:after="160" w:line="276" w:lineRule="auto"/>
      </w:pPr>
      <w:r>
        <w:rPr>
          <w:rFonts w:ascii="Calibri" w:hAnsi="Calibri" w:eastAsia="Calibri"/>
          <w:b w:val="0"/>
          <w:i w:val="0"/>
          <w:sz w:val="22"/>
        </w:rPr>
        <w:t>This report reviews all published stories on the Bir inci site against modern Azerbaijani orthographic and grammatical expectations: Latin-script standard spelling, literary stylistic fluency, unified dialogue formatting, and logical paragraph division of formerly dense narrative blocks.</w:t>
      </w:r>
    </w:p>
    <w:p>
      <w:pPr>
        <w:spacing w:after="160" w:line="276" w:lineRule="auto"/>
      </w:pPr>
      <w:r>
        <w:rPr>
          <w:rFonts w:ascii="Calibri" w:hAnsi="Calibri" w:eastAsia="Calibri"/>
          <w:b w:val="0"/>
          <w:i w:val="0"/>
          <w:sz w:val="22"/>
        </w:rPr>
        <w:t>Method combining: (A) full-corpus quantitative scan of all 250 texts; (B) stratified close reading across all 12 categories (short / mid / long samples); (C) deep reading of representative well-formed and problematic stories (e.g. «Ailənizin dəyəri», «Bir stəkan süd», «Allahın dostu», «Müəllim, salam, xatırladınız məni»).</w:t>
      </w:r>
    </w:p>
    <w:p>
      <w:pPr>
        <w:spacing w:after="160" w:line="276" w:lineRule="auto"/>
      </w:pPr>
      <w:r>
        <w:rPr>
          <w:rFonts w:ascii="Calibri" w:hAnsi="Calibri" w:eastAsia="Calibri"/>
          <w:b w:val="0"/>
          <w:i w:val="0"/>
          <w:sz w:val="22"/>
        </w:rPr>
        <w:t>Standard of reference: contemporary literary Azerbaijani (Latin alphabet), with preference for native lexical choices over Turkish orthographic imports, and a single house style for dialogue punctuation suitable for both print reading and TTS.</w:t>
      </w:r>
    </w:p>
    <w:p>
      <w:pPr>
        <w:pStyle w:val="Heading1"/>
      </w:pPr>
      <w:r>
        <w:t>2. Corpus profile</w:t>
      </w:r>
    </w:p>
    <w:p>
      <w:pPr>
        <w:spacing w:after="160" w:line="276" w:lineRule="auto"/>
      </w:pPr>
      <w:r>
        <w:rPr>
          <w:rFonts w:ascii="Calibri" w:hAnsi="Calibri" w:eastAsia="Calibri"/>
          <w:b w:val="0"/>
          <w:i w:val="0"/>
          <w:sz w:val="22"/>
        </w:rPr>
        <w:t>Stories reviewed: 250. Total paragraphs: 2104. Average paragraphs per story: 8.42 (median 6.0). Average paragraph length: 119.8 characters (median 94.0). Stories with a short isolated closing moral (&lt;160 chars): 202.</w:t>
      </w:r>
    </w:p>
    <w:p>
      <w:pPr>
        <w:spacing w:after="160" w:line="276" w:lineRule="auto"/>
      </w:pPr>
      <w:r>
        <w:rPr>
          <w:rFonts w:ascii="Calibri" w:hAnsi="Calibri" w:eastAsia="Calibri"/>
          <w:b w:val="0"/>
          <w:i w:val="0"/>
          <w:sz w:val="22"/>
        </w:rPr>
        <w:t>Dialogue marking: em-dash turns in 164 stories; guillemets «» in 115; ASCII/curly quotes in 10; stories mixing more than one system: 87. Paragraphs ≥600 characters: 13. Cyrillic contamination: 0. Clear Turkish-orthography leaks (değil/çok/için/…): 0.</w:t>
      </w:r>
    </w:p>
    <w:p>
      <w:pPr>
        <w:pStyle w:val="Heading2"/>
      </w:pPr>
      <w:r>
        <w:t>2.1 Average paragraph length by category</w:t>
      </w:r>
    </w:p>
    <w:p>
      <w:pPr>
        <w:spacing w:after="160" w:line="276" w:lineRule="auto"/>
      </w:pPr>
      <w:r>
        <w:rPr>
          <w:rFonts w:ascii="Calibri" w:hAnsi="Calibri" w:eastAsia="Calibri"/>
          <w:b w:val="0"/>
          <w:i w:val="0"/>
          <w:sz w:val="20"/>
        </w:rPr>
        <w:t>• Tarix və tanınmış şəxsiyyətlər: 222.1 characters/paragraph</w:t>
      </w:r>
    </w:p>
    <w:p>
      <w:pPr>
        <w:spacing w:after="160" w:line="276" w:lineRule="auto"/>
      </w:pPr>
      <w:r>
        <w:rPr>
          <w:rFonts w:ascii="Calibri" w:hAnsi="Calibri" w:eastAsia="Calibri"/>
          <w:b w:val="0"/>
          <w:i w:val="0"/>
          <w:sz w:val="20"/>
        </w:rPr>
        <w:t>• Yaşlanma və zaman: 167.4 characters/paragraph</w:t>
      </w:r>
    </w:p>
    <w:p>
      <w:pPr>
        <w:spacing w:after="160" w:line="276" w:lineRule="auto"/>
      </w:pPr>
      <w:r>
        <w:rPr>
          <w:rFonts w:ascii="Calibri" w:hAnsi="Calibri" w:eastAsia="Calibri"/>
          <w:b w:val="0"/>
          <w:i w:val="0"/>
          <w:sz w:val="20"/>
        </w:rPr>
        <w:t>• Hikmət və həyat dərsləri: 142.0 characters/paragraph</w:t>
      </w:r>
    </w:p>
    <w:p>
      <w:pPr>
        <w:spacing w:after="160" w:line="276" w:lineRule="auto"/>
      </w:pPr>
      <w:r>
        <w:rPr>
          <w:rFonts w:ascii="Calibri" w:hAnsi="Calibri" w:eastAsia="Calibri"/>
          <w:b w:val="0"/>
          <w:i w:val="0"/>
          <w:sz w:val="20"/>
        </w:rPr>
        <w:t>• İman və mənəviyyat: 128.4 characters/paragraph</w:t>
      </w:r>
    </w:p>
    <w:p>
      <w:pPr>
        <w:spacing w:after="160" w:line="276" w:lineRule="auto"/>
      </w:pPr>
      <w:r>
        <w:rPr>
          <w:rFonts w:ascii="Calibri" w:hAnsi="Calibri" w:eastAsia="Calibri"/>
          <w:b w:val="0"/>
          <w:i w:val="0"/>
          <w:sz w:val="20"/>
        </w:rPr>
        <w:t>• Təmsillər və məsəllər: 128.2 characters/paragraph</w:t>
      </w:r>
    </w:p>
    <w:p>
      <w:pPr>
        <w:spacing w:after="160" w:line="276" w:lineRule="auto"/>
      </w:pPr>
      <w:r>
        <w:rPr>
          <w:rFonts w:ascii="Calibri" w:hAnsi="Calibri" w:eastAsia="Calibri"/>
          <w:b w:val="0"/>
          <w:i w:val="0"/>
          <w:sz w:val="20"/>
        </w:rPr>
        <w:t>• Dostluq və insan münasibətləri: 126.7 characters/paragraph</w:t>
      </w:r>
    </w:p>
    <w:p>
      <w:pPr>
        <w:spacing w:after="160" w:line="276" w:lineRule="auto"/>
      </w:pPr>
      <w:r>
        <w:rPr>
          <w:rFonts w:ascii="Calibri" w:hAnsi="Calibri" w:eastAsia="Calibri"/>
          <w:b w:val="0"/>
          <w:i w:val="0"/>
          <w:sz w:val="20"/>
        </w:rPr>
        <w:t>• Ailə və tərbiyə: 125.7 characters/paragraph</w:t>
      </w:r>
    </w:p>
    <w:p>
      <w:pPr>
        <w:spacing w:after="160" w:line="276" w:lineRule="auto"/>
      </w:pPr>
      <w:r>
        <w:rPr>
          <w:rFonts w:ascii="Calibri" w:hAnsi="Calibri" w:eastAsia="Calibri"/>
          <w:b w:val="0"/>
          <w:i w:val="0"/>
          <w:sz w:val="20"/>
        </w:rPr>
        <w:t>• Ədalət və cəmiyyət: 119.0 characters/paragraph</w:t>
      </w:r>
    </w:p>
    <w:p>
      <w:pPr>
        <w:spacing w:after="160" w:line="276" w:lineRule="auto"/>
      </w:pPr>
      <w:r>
        <w:rPr>
          <w:rFonts w:ascii="Calibri" w:hAnsi="Calibri" w:eastAsia="Calibri"/>
          <w:b w:val="0"/>
          <w:i w:val="0"/>
          <w:sz w:val="20"/>
        </w:rPr>
        <w:t>• Əmək, ruzi və sərvət: 116.3 characters/paragraph</w:t>
      </w:r>
    </w:p>
    <w:p>
      <w:pPr>
        <w:spacing w:after="160" w:line="276" w:lineRule="auto"/>
      </w:pPr>
      <w:r>
        <w:rPr>
          <w:rFonts w:ascii="Calibri" w:hAnsi="Calibri" w:eastAsia="Calibri"/>
          <w:b w:val="0"/>
          <w:i w:val="0"/>
          <w:sz w:val="20"/>
        </w:rPr>
        <w:t>• Sevgi və evlilik: 108.4 characters/paragraph</w:t>
      </w:r>
    </w:p>
    <w:p>
      <w:pPr>
        <w:spacing w:after="160" w:line="276" w:lineRule="auto"/>
      </w:pPr>
      <w:r>
        <w:rPr>
          <w:rFonts w:ascii="Calibri" w:hAnsi="Calibri" w:eastAsia="Calibri"/>
          <w:b w:val="0"/>
          <w:i w:val="0"/>
          <w:sz w:val="20"/>
        </w:rPr>
        <w:t>• Söz, sükut və ünsiyyət: 90.2 characters/paragraph</w:t>
      </w:r>
    </w:p>
    <w:p>
      <w:pPr>
        <w:spacing w:after="160" w:line="276" w:lineRule="auto"/>
      </w:pPr>
      <w:r>
        <w:rPr>
          <w:rFonts w:ascii="Calibri" w:hAnsi="Calibri" w:eastAsia="Calibri"/>
          <w:b w:val="0"/>
          <w:i w:val="0"/>
          <w:sz w:val="20"/>
        </w:rPr>
        <w:t>• Əxlaq və xarakter: 83.4 characters/paragraph</w:t>
      </w:r>
    </w:p>
    <w:p>
      <w:pPr>
        <w:pStyle w:val="Heading1"/>
      </w:pPr>
      <w:r>
        <w:t>3. Executive verdict</w:t>
      </w:r>
    </w:p>
    <w:p>
      <w:pPr>
        <w:spacing w:after="160" w:line="276" w:lineRule="auto"/>
      </w:pPr>
      <w:r>
        <w:rPr>
          <w:rFonts w:ascii="Calibri" w:hAnsi="Calibri" w:eastAsia="Calibri"/>
          <w:b w:val="0"/>
          <w:i w:val="0"/>
          <w:sz w:val="22"/>
        </w:rPr>
        <w:t>Overall, the corpus is written in modern Latin Azerbaijani of publishable didactic–literary quality. Orthography is largely consistent with contemporary norms (ə, ı, ğ, ö, ü, ç, ş used correctly in the sampled and scanned texts). No Cyrillic script mixing was found. Hard Turkish spellings such as değil, çok, için, çünkü, böyle were not detected as a systemic problem.</w:t>
      </w:r>
    </w:p>
    <w:p>
      <w:pPr>
        <w:spacing w:after="160" w:line="276" w:lineRule="auto"/>
      </w:pPr>
      <w:r>
        <w:rPr>
          <w:rFonts w:ascii="Calibri" w:hAnsi="Calibri" w:eastAsia="Calibri"/>
          <w:b w:val="0"/>
          <w:i w:val="0"/>
          <w:sz w:val="22"/>
        </w:rPr>
        <w:t>The main editorial gaps are not «broken Azerbaijani», but craft consistency:</w:t>
      </w:r>
    </w:p>
    <w:p>
      <w:pPr>
        <w:spacing w:after="160" w:line="276" w:lineRule="auto"/>
      </w:pPr>
      <w:r>
        <w:rPr>
          <w:rFonts w:ascii="Calibri" w:hAnsi="Calibri" w:eastAsia="Calibri"/>
          <w:b w:val="0"/>
          <w:i w:val="0"/>
          <w:sz w:val="22"/>
        </w:rPr>
        <w:t>1) Dialogue punctuation is not unified across the collection (dash vs «» vs ASCII).</w:t>
      </w:r>
    </w:p>
    <w:p>
      <w:pPr>
        <w:spacing w:after="160" w:line="276" w:lineRule="auto"/>
      </w:pPr>
      <w:r>
        <w:rPr>
          <w:rFonts w:ascii="Calibri" w:hAnsi="Calibri" w:eastAsia="Calibri"/>
          <w:b w:val="0"/>
          <w:i w:val="0"/>
          <w:sz w:val="22"/>
        </w:rPr>
        <w:t>2) A minority of paragraphs remain too long for comfortable reading and TTS (especially dialogue monologues).</w:t>
      </w:r>
    </w:p>
    <w:p>
      <w:pPr>
        <w:spacing w:after="160" w:line="276" w:lineRule="auto"/>
      </w:pPr>
      <w:r>
        <w:rPr>
          <w:rFonts w:ascii="Calibri" w:hAnsi="Calibri" w:eastAsia="Calibri"/>
          <w:b w:val="0"/>
          <w:i w:val="0"/>
          <w:sz w:val="22"/>
        </w:rPr>
        <w:t>3) Narrative style oscillates between scenic dialogue drama and summarized reported speech—acceptable, but house guidance would help translators/editors stay consistent.</w:t>
      </w:r>
    </w:p>
    <w:p>
      <w:pPr>
        <w:spacing w:after="160" w:line="276" w:lineRule="auto"/>
      </w:pPr>
      <w:r>
        <w:rPr>
          <w:rFonts w:ascii="Calibri" w:hAnsi="Calibri" w:eastAsia="Calibri"/>
          <w:b w:val="0"/>
          <w:i w:val="0"/>
          <w:sz w:val="22"/>
        </w:rPr>
        <w:t>Judgment: ready for continued publication; a focused style-sheet pass would raise literary polish from good to excellent.</w:t>
      </w:r>
    </w:p>
    <w:p>
      <w:pPr>
        <w:pStyle w:val="Heading1"/>
      </w:pPr>
      <w:r>
        <w:t>4. Orthography (modern AZ rules)</w:t>
      </w:r>
    </w:p>
    <w:p>
      <w:pPr>
        <w:pStyle w:val="Heading2"/>
      </w:pPr>
      <w:r>
        <w:t>4.1 Script and letters</w:t>
      </w:r>
    </w:p>
    <w:p>
      <w:pPr>
        <w:spacing w:after="160" w:line="276" w:lineRule="auto"/>
      </w:pPr>
      <w:r>
        <w:rPr>
          <w:rFonts w:ascii="Calibri" w:hAnsi="Calibri" w:eastAsia="Calibri"/>
          <w:b w:val="0"/>
          <w:i w:val="0"/>
          <w:sz w:val="22"/>
        </w:rPr>
        <w:t>Latin Azerbaijani is used throughout. The scan found 0 stories with Cyrillic characters. This is a strong baseline for a public literary site.</w:t>
      </w:r>
    </w:p>
    <w:p>
      <w:pPr>
        <w:spacing w:after="160" w:line="276" w:lineRule="auto"/>
      </w:pPr>
      <w:r>
        <w:rPr>
          <w:rFonts w:ascii="Calibri" w:hAnsi="Calibri" w:eastAsia="Calibri"/>
          <w:b w:val="0"/>
          <w:i w:val="0"/>
          <w:sz w:val="22"/>
        </w:rPr>
        <w:t>Close reading confirms correct use of characteristic letters in high-frequency words (belə, üçün, çox, deyil/yox patterns in context, çünki, bəlkə, hələ, artıq). No systematic e/ə or i/ı collapse was observed in the deep samples.</w:t>
      </w:r>
    </w:p>
    <w:p>
      <w:pPr>
        <w:pStyle w:val="Heading2"/>
      </w:pPr>
      <w:r>
        <w:t>4.2 Turkish orthographic leakage</w:t>
      </w:r>
    </w:p>
    <w:p>
      <w:pPr>
        <w:spacing w:after="160" w:line="276" w:lineRule="auto"/>
      </w:pPr>
      <w:r>
        <w:rPr>
          <w:rFonts w:ascii="Calibri" w:hAnsi="Calibri" w:eastAsia="Calibri"/>
          <w:b w:val="0"/>
          <w:i w:val="0"/>
          <w:sz w:val="22"/>
        </w:rPr>
        <w:t>Automated checks for typical TR→AZ error forms (değil, çok, için, böyle, hayır, evet, neden, gibi, çünkü, herkes, hiç, şimdi, belki, yok, artık, hâlâ, o/bu yüzden, and ASCII approximations degil/cok/bele/cunki) returned no hits. Lexical Azerbaijaniization of the corpus appears successful at the spelling level.</w:t>
      </w:r>
    </w:p>
    <w:p>
      <w:pPr>
        <w:pStyle w:val="Heading2"/>
      </w:pPr>
      <w:r>
        <w:t>4.3 Residual orthographic / naming notes</w:t>
      </w:r>
    </w:p>
    <w:p>
      <w:pPr>
        <w:spacing w:after="160" w:line="276" w:lineRule="auto"/>
      </w:pPr>
      <w:r>
        <w:rPr>
          <w:rFonts w:ascii="Calibri" w:hAnsi="Calibri" w:eastAsia="Calibri"/>
          <w:b w:val="0"/>
          <w:i w:val="0"/>
          <w:sz w:val="22"/>
        </w:rPr>
        <w:t>• Proper names and foreign items (dollar, Hovard Kelli / Howard Kelly, biznes-sinif) appear in adapted or hybrid forms. Decide a house rule: fully Azerbaijaniize (Hovard Kelli / biznes sinfi) or keep internationally recognizable forms consistently.</w:t>
      </w:r>
    </w:p>
    <w:p>
      <w:pPr>
        <w:spacing w:after="160" w:line="276" w:lineRule="auto"/>
      </w:pPr>
      <w:r>
        <w:rPr>
          <w:rFonts w:ascii="Calibri" w:hAnsi="Calibri" w:eastAsia="Calibri"/>
          <w:b w:val="0"/>
          <w:i w:val="0"/>
          <w:sz w:val="22"/>
        </w:rPr>
        <w:t>• Religious vocabulary (Allah, Tanrı) alternates by story. Both are literary; unify per category or keep intentional theological nuance, but avoid random switching inside one story.</w:t>
      </w:r>
    </w:p>
    <w:p>
      <w:pPr>
        <w:spacing w:after="160" w:line="276" w:lineRule="auto"/>
      </w:pPr>
      <w:r>
        <w:rPr>
          <w:rFonts w:ascii="Calibri" w:hAnsi="Calibri" w:eastAsia="Calibri"/>
          <w:b w:val="0"/>
          <w:i w:val="0"/>
          <w:sz w:val="22"/>
        </w:rPr>
        <w:t>• Title word order occasionally follows oral/rhetorical patterns («Müəllim, salam, xatırladınız məni») rather than neutral written order («Müəllim, salam — məni xatırlayırsınızmı?»). Acceptable as stylized address; flag only if the site prefers strictly neutral titles.</w:t>
      </w:r>
    </w:p>
    <w:p>
      <w:pPr>
        <w:pStyle w:val="Heading1"/>
      </w:pPr>
      <w:r>
        <w:t>5. Grammar, style, and fluency</w:t>
      </w:r>
    </w:p>
    <w:p>
      <w:pPr>
        <w:pStyle w:val="Heading2"/>
      </w:pPr>
      <w:r>
        <w:t>5.1 Strengths</w:t>
      </w:r>
    </w:p>
    <w:p>
      <w:pPr>
        <w:spacing w:after="160" w:line="276" w:lineRule="auto"/>
      </w:pPr>
      <w:r>
        <w:rPr>
          <w:rFonts w:ascii="Calibri" w:hAnsi="Calibri" w:eastAsia="Calibri"/>
          <w:b w:val="0"/>
          <w:i w:val="0"/>
          <w:sz w:val="22"/>
        </w:rPr>
        <w:t>• Narrative voice is clear, moral pedagogy is explicit without collapsing into slogans too early.</w:t>
      </w:r>
    </w:p>
    <w:p>
      <w:pPr>
        <w:spacing w:after="160" w:line="276" w:lineRule="auto"/>
      </w:pPr>
      <w:r>
        <w:rPr>
          <w:rFonts w:ascii="Calibri" w:hAnsi="Calibri" w:eastAsia="Calibri"/>
          <w:b w:val="0"/>
          <w:i w:val="0"/>
          <w:sz w:val="22"/>
        </w:rPr>
        <w:t>• Temporal scaffolding is generally sound (bir gün / illər keçir / nəhayət) and supports oral delivery.</w:t>
      </w:r>
    </w:p>
    <w:p>
      <w:pPr>
        <w:spacing w:after="160" w:line="276" w:lineRule="auto"/>
      </w:pPr>
      <w:r>
        <w:rPr>
          <w:rFonts w:ascii="Calibri" w:hAnsi="Calibri" w:eastAsia="Calibri"/>
          <w:b w:val="0"/>
          <w:i w:val="0"/>
          <w:sz w:val="22"/>
        </w:rPr>
        <w:t>• Closing morals are usually short, aphoristic, and separated—good literary and product design (202 stories already isolate a compact final paragraph).</w:t>
      </w:r>
    </w:p>
    <w:p>
      <w:pPr>
        <w:spacing w:after="160" w:line="276" w:lineRule="auto"/>
      </w:pPr>
      <w:r>
        <w:rPr>
          <w:rFonts w:ascii="Calibri" w:hAnsi="Calibri" w:eastAsia="Calibri"/>
          <w:b w:val="0"/>
          <w:i w:val="0"/>
          <w:sz w:val="22"/>
        </w:rPr>
        <w:t>Example of fluent scenic dialogue + moral («Allahın dostu»): short turns, natural child speech («Sən Allahsan?»), warm adult reply («Yox, ay bala…»), and a clean closing reflection.</w:t>
      </w:r>
    </w:p>
    <w:p>
      <w:pPr>
        <w:spacing w:after="160" w:line="276" w:lineRule="auto"/>
      </w:pPr>
      <w:r>
        <w:rPr>
          <w:rFonts w:ascii="Calibri" w:hAnsi="Calibri" w:eastAsia="Calibri"/>
          <w:b w:val="0"/>
          <w:i w:val="0"/>
          <w:sz w:val="22"/>
        </w:rPr>
        <w:t>Example of strong dramatic formatting («Bir stəkan süd»): em-dash turns with in-line «— deyə cavab verir», guillemets for embedded proverb, and a memorable signed moral line.</w:t>
      </w:r>
    </w:p>
    <w:p>
      <w:pPr>
        <w:pStyle w:val="Heading2"/>
      </w:pPr>
      <w:r>
        <w:t>5.2 Fluency risks</w:t>
      </w:r>
    </w:p>
    <w:p>
      <w:pPr>
        <w:spacing w:after="160" w:line="276" w:lineRule="auto"/>
      </w:pPr>
      <w:r>
        <w:rPr>
          <w:rFonts w:ascii="Calibri" w:hAnsi="Calibri" w:eastAsia="Calibri"/>
          <w:b w:val="0"/>
          <w:i w:val="0"/>
          <w:sz w:val="22"/>
        </w:rPr>
        <w:t>• Summarized dialogue without scenic turns (e.g. stretches of «Ailənizin dəyəri») is grammatically correct but less vivid; when the story is mostly conversation, prefer turn-based paragraphs.</w:t>
      </w:r>
    </w:p>
    <w:p>
      <w:pPr>
        <w:spacing w:after="160" w:line="276" w:lineRule="auto"/>
      </w:pPr>
      <w:r>
        <w:rPr>
          <w:rFonts w:ascii="Calibri" w:hAnsi="Calibri" w:eastAsia="Calibri"/>
          <w:b w:val="0"/>
          <w:i w:val="0"/>
          <w:sz w:val="22"/>
        </w:rPr>
        <w:t>• Occasional packing of many narrative beats into one sentence chain with repeated «və» / participial sequencing can feel heavy for TTS. Prefer 2–4 clauses per sentence in oral-first stories.</w:t>
      </w:r>
    </w:p>
    <w:p>
      <w:pPr>
        <w:spacing w:after="160" w:line="276" w:lineRule="auto"/>
      </w:pPr>
      <w:r>
        <w:rPr>
          <w:rFonts w:ascii="Calibri" w:hAnsi="Calibri" w:eastAsia="Calibri"/>
          <w:b w:val="0"/>
          <w:i w:val="0"/>
          <w:sz w:val="22"/>
        </w:rPr>
        <w:t>• Long single-turn confessions (see §6–7) are emotionally powerful but strain breath-group reading; split by micro-beats (theft → search → silence → realization).</w:t>
      </w:r>
    </w:p>
    <w:p>
      <w:pPr>
        <w:spacing w:after="160" w:line="276" w:lineRule="auto"/>
      </w:pPr>
      <w:r>
        <w:rPr>
          <w:rFonts w:ascii="Calibri" w:hAnsi="Calibri" w:eastAsia="Calibri"/>
          <w:b w:val="0"/>
          <w:i w:val="0"/>
          <w:sz w:val="22"/>
        </w:rPr>
        <w:t>• Register is generally literary-standard, not dialect-heavy—appropriate for a national didactic site. Keep colloquial color («ay bala») as marked exceptions, not default narration.</w:t>
      </w:r>
    </w:p>
    <w:p>
      <w:pPr>
        <w:pStyle w:val="Heading1"/>
      </w:pPr>
      <w:r>
        <w:t>6. Dialogue literary format (unity)</w:t>
      </w:r>
    </w:p>
    <w:p>
      <w:pPr>
        <w:spacing w:after="160" w:line="276" w:lineRule="auto"/>
      </w:pPr>
      <w:r>
        <w:rPr>
          <w:rFonts w:ascii="Calibri" w:hAnsi="Calibri" w:eastAsia="Calibri"/>
          <w:b w:val="0"/>
          <w:i w:val="0"/>
          <w:sz w:val="22"/>
        </w:rPr>
        <w:t>The corpus currently uses three systems:</w:t>
      </w:r>
    </w:p>
    <w:p>
      <w:pPr>
        <w:spacing w:after="160" w:line="276" w:lineRule="auto"/>
      </w:pPr>
      <w:r>
        <w:rPr>
          <w:rFonts w:ascii="Calibri" w:hAnsi="Calibri" w:eastAsia="Calibri"/>
          <w:b w:val="0"/>
          <w:i w:val="0"/>
          <w:sz w:val="22"/>
        </w:rPr>
        <w:t>• Em-dash speaker turns (— …): 164 stories</w:t>
      </w:r>
    </w:p>
    <w:p>
      <w:pPr>
        <w:spacing w:after="160" w:line="276" w:lineRule="auto"/>
      </w:pPr>
      <w:r>
        <w:rPr>
          <w:rFonts w:ascii="Calibri" w:hAnsi="Calibri" w:eastAsia="Calibri"/>
          <w:b w:val="0"/>
          <w:i w:val="0"/>
          <w:sz w:val="22"/>
        </w:rPr>
        <w:t>• Guillemets «…»: 115 stories</w:t>
      </w:r>
    </w:p>
    <w:p>
      <w:pPr>
        <w:spacing w:after="160" w:line="276" w:lineRule="auto"/>
      </w:pPr>
      <w:r>
        <w:rPr>
          <w:rFonts w:ascii="Calibri" w:hAnsi="Calibri" w:eastAsia="Calibri"/>
          <w:b w:val="0"/>
          <w:i w:val="0"/>
          <w:sz w:val="22"/>
        </w:rPr>
        <w:t>• ASCII/curly quotes: 10 stories</w:t>
      </w:r>
    </w:p>
    <w:p>
      <w:pPr>
        <w:spacing w:after="160" w:line="276" w:lineRule="auto"/>
      </w:pPr>
      <w:r>
        <w:rPr>
          <w:rFonts w:ascii="Calibri" w:hAnsi="Calibri" w:eastAsia="Calibri"/>
          <w:b w:val="0"/>
          <w:i w:val="0"/>
          <w:sz w:val="22"/>
        </w:rPr>
        <w:t>• Mixed systems inside one story: 87 stories — this is the chief consistency defect.</w:t>
      </w:r>
    </w:p>
    <w:p>
      <w:pPr>
        <w:pStyle w:val="Heading2"/>
      </w:pPr>
      <w:r>
        <w:t>6.1 Recommended house style</w:t>
      </w:r>
    </w:p>
    <w:p>
      <w:pPr>
        <w:spacing w:after="160" w:line="276" w:lineRule="auto"/>
      </w:pPr>
      <w:r>
        <w:rPr>
          <w:rFonts w:ascii="Calibri" w:hAnsi="Calibri" w:eastAsia="Calibri"/>
          <w:b w:val="0"/>
          <w:i w:val="0"/>
          <w:sz w:val="22"/>
        </w:rPr>
        <w:t>Adopt one primary system for Bir inci literary short prose:</w:t>
      </w:r>
    </w:p>
    <w:p>
      <w:pPr>
        <w:spacing w:after="160" w:line="276" w:lineRule="auto"/>
      </w:pPr>
      <w:r>
        <w:rPr>
          <w:rFonts w:ascii="Calibri" w:hAnsi="Calibri" w:eastAsia="Calibri"/>
          <w:b w:val="0"/>
          <w:i w:val="0"/>
          <w:sz w:val="22"/>
        </w:rPr>
        <w:t>Preferred: Em-dash dialogue turns for spoken lines, each turn in its own paragraph; use «…» only for citations, signs, letters, and embedded sayings (as in «Bir stəkan süd»: «yaxşılığı əvəzsiz edin» / «Bir stəkan südlə tam ödənilmişdir.»).</w:t>
      </w:r>
    </w:p>
    <w:p>
      <w:pPr>
        <w:spacing w:after="160" w:line="276" w:lineRule="auto"/>
      </w:pPr>
      <w:r>
        <w:rPr>
          <w:rFonts w:ascii="Calibri" w:hAnsi="Calibri" w:eastAsia="Calibri"/>
          <w:b w:val="0"/>
          <w:i w:val="0"/>
          <w:sz w:val="22"/>
        </w:rPr>
        <w:t>Attribution verbs (dedi, soruşdu, cavab verdi, əlavə etdi) should sit on the turn line or the immediate next short line—not buried mid-paragraph after 200+ words.</w:t>
      </w:r>
    </w:p>
    <w:p>
      <w:pPr>
        <w:spacing w:after="160" w:line="276" w:lineRule="auto"/>
      </w:pPr>
      <w:r>
        <w:rPr>
          <w:rFonts w:ascii="Calibri" w:hAnsi="Calibri" w:eastAsia="Calibri"/>
          <w:b w:val="0"/>
          <w:i w:val="0"/>
          <w:sz w:val="22"/>
        </w:rPr>
        <w:t>Eliminate bare ASCII "…" in new edits; convert existing ASCII quote stories during cleanup.</w:t>
      </w:r>
    </w:p>
    <w:p>
      <w:pPr>
        <w:pStyle w:val="Heading2"/>
      </w:pPr>
      <w:r>
        <w:t>6.2 Sample mixed / dense dialogue issues</w:t>
      </w:r>
    </w:p>
    <w:p>
      <w:pPr>
        <w:spacing w:after="160" w:line="276" w:lineRule="auto"/>
      </w:pPr>
      <w:r>
        <w:rPr>
          <w:rFonts w:ascii="Calibri" w:hAnsi="Calibri" w:eastAsia="Calibri"/>
          <w:b w:val="0"/>
          <w:i w:val="0"/>
          <w:sz w:val="18"/>
        </w:rPr>
        <w:t>• [İman və mənəviyyat] Doğru yoldan ayrılmamaq — mixes: em-dash —, guillemets «»</w:t>
      </w:r>
    </w:p>
    <w:p>
      <w:pPr>
        <w:spacing w:after="160" w:line="276" w:lineRule="auto"/>
      </w:pPr>
      <w:r>
        <w:rPr>
          <w:rFonts w:ascii="Calibri" w:hAnsi="Calibri" w:eastAsia="Calibri"/>
          <w:b w:val="0"/>
          <w:i w:val="0"/>
          <w:sz w:val="18"/>
        </w:rPr>
        <w:t>• [İman və mənəviyyat] Dərviş qaşıqları — mixes: em-dash —, guillemets «»</w:t>
      </w:r>
    </w:p>
    <w:p>
      <w:pPr>
        <w:spacing w:after="160" w:line="276" w:lineRule="auto"/>
      </w:pPr>
      <w:r>
        <w:rPr>
          <w:rFonts w:ascii="Calibri" w:hAnsi="Calibri" w:eastAsia="Calibri"/>
          <w:b w:val="0"/>
          <w:i w:val="0"/>
          <w:sz w:val="18"/>
        </w:rPr>
        <w:t>• [İman və mənəviyyat] Dərviş əbası — mixes: em-dash —, guillemets «»</w:t>
      </w:r>
    </w:p>
    <w:p>
      <w:pPr>
        <w:spacing w:after="160" w:line="276" w:lineRule="auto"/>
      </w:pPr>
      <w:r>
        <w:rPr>
          <w:rFonts w:ascii="Calibri" w:hAnsi="Calibri" w:eastAsia="Calibri"/>
          <w:b w:val="0"/>
          <w:i w:val="0"/>
          <w:sz w:val="18"/>
        </w:rPr>
        <w:t>• [İman və mənəviyyat] Haram pul — mixes: em-dash —, guillemets «»</w:t>
      </w:r>
    </w:p>
    <w:p>
      <w:pPr>
        <w:spacing w:after="160" w:line="276" w:lineRule="auto"/>
      </w:pPr>
      <w:r>
        <w:rPr>
          <w:rFonts w:ascii="Calibri" w:hAnsi="Calibri" w:eastAsia="Calibri"/>
          <w:b w:val="0"/>
          <w:i w:val="0"/>
          <w:sz w:val="18"/>
        </w:rPr>
        <w:t>• [İman və mənəviyyat] İnam uğurun yarısıdır — mixes: em-dash —, guillemets «»</w:t>
      </w:r>
    </w:p>
    <w:p>
      <w:pPr>
        <w:spacing w:after="160" w:line="276" w:lineRule="auto"/>
      </w:pPr>
      <w:r>
        <w:rPr>
          <w:rFonts w:ascii="Calibri" w:hAnsi="Calibri" w:eastAsia="Calibri"/>
          <w:b w:val="0"/>
          <w:i w:val="0"/>
          <w:sz w:val="18"/>
        </w:rPr>
        <w:t>• [İman və mənəviyyat] Kainat işığı — mixes: em-dash —, guillemets «»</w:t>
      </w:r>
    </w:p>
    <w:p>
      <w:pPr>
        <w:spacing w:after="160" w:line="276" w:lineRule="auto"/>
      </w:pPr>
      <w:r>
        <w:rPr>
          <w:rFonts w:ascii="Calibri" w:hAnsi="Calibri" w:eastAsia="Calibri"/>
          <w:b w:val="0"/>
          <w:i w:val="0"/>
          <w:sz w:val="18"/>
        </w:rPr>
        <w:t>• [İman və mənəviyyat] Kilsə zəngi — mixes: em-dash —, guillemets «»</w:t>
      </w:r>
    </w:p>
    <w:p>
      <w:pPr>
        <w:spacing w:after="160" w:line="276" w:lineRule="auto"/>
      </w:pPr>
      <w:r>
        <w:rPr>
          <w:rFonts w:ascii="Calibri" w:hAnsi="Calibri" w:eastAsia="Calibri"/>
          <w:b w:val="0"/>
          <w:i w:val="0"/>
          <w:sz w:val="18"/>
        </w:rPr>
        <w:t>• [İman və mənəviyyat] Molla və alim — mixes: em-dash —, guillemets «»</w:t>
      </w:r>
    </w:p>
    <w:p>
      <w:pPr>
        <w:spacing w:after="160" w:line="276" w:lineRule="auto"/>
      </w:pPr>
      <w:r>
        <w:rPr>
          <w:rFonts w:ascii="Calibri" w:hAnsi="Calibri" w:eastAsia="Calibri"/>
          <w:b w:val="0"/>
          <w:i w:val="0"/>
          <w:sz w:val="18"/>
        </w:rPr>
        <w:t>• [İman və mənəviyyat] Möcüzənin qiyməti — mixes: em-dash —, guillemets «»</w:t>
      </w:r>
    </w:p>
    <w:p>
      <w:pPr>
        <w:spacing w:after="160" w:line="276" w:lineRule="auto"/>
      </w:pPr>
      <w:r>
        <w:rPr>
          <w:rFonts w:ascii="Calibri" w:hAnsi="Calibri" w:eastAsia="Calibri"/>
          <w:b w:val="0"/>
          <w:i w:val="0"/>
          <w:sz w:val="18"/>
        </w:rPr>
        <w:t>• [İman və mənəviyyat] Qismət olarsa görüşərik — mixes: em-dash —, guillemets «»</w:t>
      </w:r>
    </w:p>
    <w:p>
      <w:pPr>
        <w:spacing w:after="160" w:line="276" w:lineRule="auto"/>
      </w:pPr>
      <w:r>
        <w:rPr>
          <w:rFonts w:ascii="Calibri" w:hAnsi="Calibri" w:eastAsia="Calibri"/>
          <w:b w:val="0"/>
          <w:i w:val="0"/>
          <w:sz w:val="18"/>
        </w:rPr>
        <w:t>• [İman və mənəviyyat] Qurban əti — mixes: em-dash —, guillemets «»</w:t>
      </w:r>
    </w:p>
    <w:p>
      <w:pPr>
        <w:spacing w:after="160" w:line="276" w:lineRule="auto"/>
      </w:pPr>
      <w:r>
        <w:rPr>
          <w:rFonts w:ascii="Calibri" w:hAnsi="Calibri" w:eastAsia="Calibri"/>
          <w:b w:val="0"/>
          <w:i w:val="0"/>
          <w:sz w:val="18"/>
        </w:rPr>
        <w:t>• [İman və mənəviyyat] Əlin işdə, ümidin Allahda — mixes: ASCII/curly "…", em-dash —</w:t>
      </w:r>
    </w:p>
    <w:p>
      <w:pPr>
        <w:spacing w:after="160" w:line="276" w:lineRule="auto"/>
      </w:pPr>
      <w:r>
        <w:rPr>
          <w:rFonts w:ascii="Calibri" w:hAnsi="Calibri" w:eastAsia="Calibri"/>
          <w:b w:val="0"/>
          <w:i w:val="0"/>
          <w:sz w:val="18"/>
        </w:rPr>
        <w:t>• [Ailə və tərbiyə] Ailənizin dəyəri — mixes: ASCII/curly "…", em-dash —</w:t>
      </w:r>
    </w:p>
    <w:p>
      <w:pPr>
        <w:spacing w:after="160" w:line="276" w:lineRule="auto"/>
      </w:pPr>
      <w:r>
        <w:rPr>
          <w:rFonts w:ascii="Calibri" w:hAnsi="Calibri" w:eastAsia="Calibri"/>
          <w:b w:val="0"/>
          <w:i w:val="0"/>
          <w:sz w:val="18"/>
        </w:rPr>
        <w:t>• [Ailə və tərbiyə] Alaq otlarını kökündən qoparmaq lazımdır — mixes: em-dash —, guillemets «»</w:t>
      </w:r>
    </w:p>
    <w:p>
      <w:pPr>
        <w:spacing w:after="160" w:line="276" w:lineRule="auto"/>
      </w:pPr>
      <w:r>
        <w:rPr>
          <w:rFonts w:ascii="Calibri" w:hAnsi="Calibri" w:eastAsia="Calibri"/>
          <w:b w:val="0"/>
          <w:i w:val="0"/>
          <w:sz w:val="18"/>
        </w:rPr>
        <w:t>• [Ailə və tərbiyə] Ana sevgisi — mixes: em-dash —, guillemets «»</w:t>
      </w:r>
    </w:p>
    <w:p>
      <w:pPr>
        <w:spacing w:after="160" w:line="276" w:lineRule="auto"/>
      </w:pPr>
      <w:r>
        <w:rPr>
          <w:rFonts w:ascii="Calibri" w:hAnsi="Calibri" w:eastAsia="Calibri"/>
          <w:b w:val="0"/>
          <w:i w:val="0"/>
          <w:sz w:val="18"/>
        </w:rPr>
        <w:t>… and 72 further mixed-format stories (see JSON appendix).</w:t>
      </w:r>
    </w:p>
    <w:p>
      <w:pPr>
        <w:pStyle w:val="Heading1"/>
      </w:pPr>
      <w:r>
        <w:t>7. Paragraph division quality</w:t>
      </w:r>
    </w:p>
    <w:p>
      <w:pPr>
        <w:spacing w:after="160" w:line="276" w:lineRule="auto"/>
      </w:pPr>
      <w:r>
        <w:rPr>
          <w:rFonts w:ascii="Calibri" w:hAnsi="Calibri" w:eastAsia="Calibri"/>
          <w:b w:val="0"/>
          <w:i w:val="0"/>
          <w:sz w:val="22"/>
        </w:rPr>
        <w:t>Quantitatively, paragraphing is better than a «monolithic corpus» fear: median 6 paragraphs per story and median ~94 characters per paragraph indicate most texts already use logical breaks. The remaining problem is the tail: long narrative/dialogue blocks.</w:t>
      </w:r>
    </w:p>
    <w:p>
      <w:pPr>
        <w:spacing w:after="160" w:line="276" w:lineRule="auto"/>
      </w:pPr>
      <w:r>
        <w:rPr>
          <w:rFonts w:ascii="Calibri" w:hAnsi="Calibri" w:eastAsia="Calibri"/>
          <w:b w:val="0"/>
          <w:i w:val="0"/>
          <w:sz w:val="22"/>
        </w:rPr>
        <w:t>Recommended split rules:</w:t>
      </w:r>
    </w:p>
    <w:p>
      <w:pPr>
        <w:spacing w:after="160" w:line="276" w:lineRule="auto"/>
      </w:pPr>
      <w:r>
        <w:rPr>
          <w:rFonts w:ascii="Calibri" w:hAnsi="Calibri" w:eastAsia="Calibri"/>
          <w:b w:val="0"/>
          <w:i w:val="0"/>
          <w:sz w:val="22"/>
        </w:rPr>
        <w:t>• New paragraph for each dialogue turn.</w:t>
      </w:r>
    </w:p>
    <w:p>
      <w:pPr>
        <w:spacing w:after="160" w:line="276" w:lineRule="auto"/>
      </w:pPr>
      <w:r>
        <w:rPr>
          <w:rFonts w:ascii="Calibri" w:hAnsi="Calibri" w:eastAsia="Calibri"/>
          <w:b w:val="0"/>
          <w:i w:val="0"/>
          <w:sz w:val="22"/>
        </w:rPr>
        <w:t>• New paragraph on time/scene shift (Günlər keçir… / İllər keçir…).</w:t>
      </w:r>
    </w:p>
    <w:p>
      <w:pPr>
        <w:spacing w:after="160" w:line="276" w:lineRule="auto"/>
      </w:pPr>
      <w:r>
        <w:rPr>
          <w:rFonts w:ascii="Calibri" w:hAnsi="Calibri" w:eastAsia="Calibri"/>
          <w:b w:val="0"/>
          <w:i w:val="0"/>
          <w:sz w:val="22"/>
        </w:rPr>
        <w:t>• Keep the moral as the final standalone paragraph (already common).</w:t>
      </w:r>
    </w:p>
    <w:p>
      <w:pPr>
        <w:spacing w:after="160" w:line="276" w:lineRule="auto"/>
      </w:pPr>
      <w:r>
        <w:rPr>
          <w:rFonts w:ascii="Calibri" w:hAnsi="Calibri" w:eastAsia="Calibri"/>
          <w:b w:val="0"/>
          <w:i w:val="0"/>
          <w:sz w:val="22"/>
        </w:rPr>
        <w:t>• Split any paragraph &gt;600 characters unless it is a deliberately unbroken rhetorical unit.</w:t>
      </w:r>
    </w:p>
    <w:p>
      <w:pPr>
        <w:pStyle w:val="Heading2"/>
      </w:pPr>
      <w:r>
        <w:t>7.1 Long paragraphs requiring split</w:t>
      </w:r>
    </w:p>
    <w:p>
      <w:pPr>
        <w:spacing w:after="160" w:line="276" w:lineRule="auto"/>
      </w:pPr>
      <w:r>
        <w:rPr>
          <w:rFonts w:ascii="Calibri" w:hAnsi="Calibri" w:eastAsia="Calibri"/>
          <w:b w:val="0"/>
          <w:i w:val="0"/>
          <w:sz w:val="18"/>
        </w:rPr>
        <w:t>• [HIGH] 1460 chars — [Hikmət və həyat dərsləri] Müəllim, salam, xatırladınız məni (teacher-hello-do-you-remember-me)</w:t>
        <w:br/>
        <w:t xml:space="preserve">  «— Siz bizə dərs deyəndə sinifdəki oğlanlardan birinə valideynləri qəşəng bir saat almışdılar. Mənim valideynlərimin imkanı olmadığından mənə saat ala bilmirdilər. Saatdan isə çox xoşum gəlmişdi və bi…»</w:t>
      </w:r>
    </w:p>
    <w:p>
      <w:pPr>
        <w:spacing w:after="160" w:line="276" w:lineRule="auto"/>
      </w:pPr>
      <w:r>
        <w:rPr>
          <w:rFonts w:ascii="Calibri" w:hAnsi="Calibri" w:eastAsia="Calibri"/>
          <w:b w:val="0"/>
          <w:i w:val="0"/>
          <w:sz w:val="18"/>
        </w:rPr>
        <w:t>• [MEDIUM] 947 chars — [Sevgi və evlilik] Sədəf çiçəyi (the-mother-of-pearl-flower)</w:t>
        <w:br/>
        <w:t xml:space="preserve">  «Salona uzun bir səssizlik çökdü. Sükutu bir jurnalistin foto-flaşı pozdu. Kim bilir, əlli illik bir həyatın ardından bu hadisə qəzetlərdə hansı başlıqla veriləcəkdi. Məhkəməni çoxlu jurnalist izləyir…»</w:t>
      </w:r>
    </w:p>
    <w:p>
      <w:pPr>
        <w:spacing w:after="160" w:line="276" w:lineRule="auto"/>
      </w:pPr>
      <w:r>
        <w:rPr>
          <w:rFonts w:ascii="Calibri" w:hAnsi="Calibri" w:eastAsia="Calibri"/>
          <w:b w:val="0"/>
          <w:i w:val="0"/>
          <w:sz w:val="18"/>
        </w:rPr>
        <w:t>• [MEDIUM] 913 chars — [Əmək, ruzi və sərvət] Keçmiş nazir seminarda (the-former-minister-at-the-seminar)</w:t>
        <w:br/>
        <w:t xml:space="preserve">  «— Bilirsiniz, nə düşünürəm? Keçən il elə bu kürsüdə çıxış etmişdim. Tək fərq bu idi ki, onda nazir idim. Buraya gələndə mənə biznes-sinifdə bilet alınmışdı, hava limanında məni limuzin və müşayiət av…»</w:t>
      </w:r>
    </w:p>
    <w:p>
      <w:pPr>
        <w:spacing w:after="160" w:line="276" w:lineRule="auto"/>
      </w:pPr>
      <w:r>
        <w:rPr>
          <w:rFonts w:ascii="Calibri" w:hAnsi="Calibri" w:eastAsia="Calibri"/>
          <w:b w:val="0"/>
          <w:i w:val="0"/>
          <w:sz w:val="18"/>
        </w:rPr>
        <w:t>• [MEDIUM] 837 chars — [İman və mənəviyyat] Molla və alim (the-mullah-and-the-scholar)</w:t>
        <w:br/>
        <w:t xml:space="preserve">  «Alim gedəndən sonra Teymur Mollanı çağırıb alimlə sual-cavabını soruşur. Molla deyir: «Eh, alim... Mən də elə bildim ki, doğrudan da dərin adamdır. O, lap sarsaq, qarınqulunun biriymiş ki... Əvvəl ye…»</w:t>
      </w:r>
    </w:p>
    <w:p>
      <w:pPr>
        <w:spacing w:after="160" w:line="276" w:lineRule="auto"/>
      </w:pPr>
      <w:r>
        <w:rPr>
          <w:rFonts w:ascii="Calibri" w:hAnsi="Calibri" w:eastAsia="Calibri"/>
          <w:b w:val="0"/>
          <w:i w:val="0"/>
          <w:sz w:val="18"/>
        </w:rPr>
        <w:t>• [MEDIUM] 724 chars — [Sevgi və evlilik] Sədəf çiçəyi (the-mother-of-pearl-flower)</w:t>
        <w:br/>
        <w:t xml:space="preserve">  «— Əsgərliyimi bağban kimi keçirdim. O bağçanın gözəl, sağlam böyüməsi üçün zəhmət çəkdim. Fatiməni də orada tanıdım. Ona ən gözəl çiçəklərdən buketlər verdim. Təzə evlənəndə boyun ağrısından şikayət …»</w:t>
      </w:r>
    </w:p>
    <w:p>
      <w:pPr>
        <w:spacing w:after="160" w:line="276" w:lineRule="auto"/>
      </w:pPr>
      <w:r>
        <w:rPr>
          <w:rFonts w:ascii="Calibri" w:hAnsi="Calibri" w:eastAsia="Calibri"/>
          <w:b w:val="0"/>
          <w:i w:val="0"/>
          <w:sz w:val="18"/>
        </w:rPr>
        <w:t>• [MEDIUM] 696 chars — [İman və mənəviyyat] Molla və alim (the-mullah-and-the-scholar)</w:t>
        <w:br/>
        <w:t xml:space="preserve">  «Teymur tərcüməçi vasitəsilə alimə soruşur: «Bu işarələrdən biz heç nə anlamadıq.» Alim deyir: «Dünya haqqında fikirlər müxtəlifdir. Mən yerdə o dairəni çəkməklə yer kürəsinin yumru olduğunu deyib siz…»</w:t>
      </w:r>
    </w:p>
    <w:p>
      <w:pPr>
        <w:spacing w:after="160" w:line="276" w:lineRule="auto"/>
      </w:pPr>
      <w:r>
        <w:rPr>
          <w:rFonts w:ascii="Calibri" w:hAnsi="Calibri" w:eastAsia="Calibri"/>
          <w:b w:val="0"/>
          <w:i w:val="0"/>
          <w:sz w:val="18"/>
        </w:rPr>
        <w:t>• [MEDIUM] 679 chars — [Hikmət və həyat dərsləri] Kor quyu (the-blind-well)</w:t>
        <w:br/>
        <w:t xml:space="preserve">  «Günlərin bir günü bir kəndlinin uzunqulağı bir kor quyuya (suyu qurumuş quyuya) düşür. Saatlar keçir; nəhayət, uzunqulağın ağrılı-acılı bağırtısını eşidən sahibi və qonum-qonşu tökülüb gəlir, onu quy…»</w:t>
      </w:r>
    </w:p>
    <w:p>
      <w:pPr>
        <w:spacing w:after="160" w:line="276" w:lineRule="auto"/>
      </w:pPr>
      <w:r>
        <w:rPr>
          <w:rFonts w:ascii="Calibri" w:hAnsi="Calibri" w:eastAsia="Calibri"/>
          <w:b w:val="0"/>
          <w:i w:val="0"/>
          <w:sz w:val="18"/>
        </w:rPr>
        <w:t>• [MEDIUM] 678 chars — [Hikmət və həyat dərsləri] Pambıq tarlasına gedən yol (the-road-to-the-cotton-field)</w:t>
        <w:br/>
        <w:t xml:space="preserve">  «Müəllimimiz bizə qısa zamanda yazıb-oxumağı öyrətdi. Günlər keçdi, artıq rahat yazıb-oxuyurduq. Bir gün Aydın müəllim bizə çoxlu məktub gətirdi. Bu məktubların həkimlərdən, mühəndislərdən, alimlərdən…»</w:t>
      </w:r>
    </w:p>
    <w:p>
      <w:pPr>
        <w:spacing w:after="160" w:line="276" w:lineRule="auto"/>
      </w:pPr>
      <w:r>
        <w:rPr>
          <w:rFonts w:ascii="Calibri" w:hAnsi="Calibri" w:eastAsia="Calibri"/>
          <w:b w:val="0"/>
          <w:i w:val="0"/>
          <w:sz w:val="18"/>
        </w:rPr>
        <w:t>• [MEDIUM] 655 chars — [Dostluq və insan münasibətləri] Müzakirə və münaqişə (discussion-and-conflict)</w:t>
        <w:br/>
        <w:t xml:space="preserve">  «Növbə Kamala çatdı. O da başqaları kimi gördüyü işlər barədə hesabat verdi, amma sanki həmkarlarından kömək umurmuş kimi üzləşdiyi problem haqqında daha ətraflı danışdı. Sözünü bitirər-bitirməz Nadir…»</w:t>
      </w:r>
    </w:p>
    <w:p>
      <w:pPr>
        <w:spacing w:after="160" w:line="276" w:lineRule="auto"/>
      </w:pPr>
      <w:r>
        <w:rPr>
          <w:rFonts w:ascii="Calibri" w:hAnsi="Calibri" w:eastAsia="Calibri"/>
          <w:b w:val="0"/>
          <w:i w:val="0"/>
          <w:sz w:val="18"/>
        </w:rPr>
        <w:t>• [MEDIUM] 645 chars — [İman və mənəviyyat] Molla və alim (the-mullah-and-the-scholar)</w:t>
        <w:br/>
        <w:t xml:space="preserve">  «Məclis qurulur. Əcnəbi alim yerdə bir dairə çəkib üzünü Mollaya tutur. Molla bir az fikirləşib dairəni iki yerə bölür. Görür ki, alim dinmir. Bir cızıq da çəkib dördə bölür, üç hissəsini özünə tərəf …»</w:t>
      </w:r>
    </w:p>
    <w:p>
      <w:pPr>
        <w:spacing w:after="160" w:line="276" w:lineRule="auto"/>
      </w:pPr>
      <w:r>
        <w:rPr>
          <w:rFonts w:ascii="Calibri" w:hAnsi="Calibri" w:eastAsia="Calibri"/>
          <w:b w:val="0"/>
          <w:i w:val="0"/>
          <w:sz w:val="18"/>
        </w:rPr>
        <w:t>• [MEDIUM] 645 chars — [Dostluq və insan münasibətləri] Təhqirləri necə dəf etməli (how-to-ward-off-insults)</w:t>
        <w:br/>
        <w:t xml:space="preserve">  «Ahıl, müdrik bir samuray varmış. O, şagirdlərinə müdrikliyin və döyüş sənətinin sirlərini öyrədərmiş. Bir gün növbəti dərs zamanı ədəbsizliyi və qəddarlığı ilə tanınan bir döyüşçü sinfə daxil olur. B…»</w:t>
      </w:r>
    </w:p>
    <w:p>
      <w:pPr>
        <w:spacing w:after="160" w:line="276" w:lineRule="auto"/>
      </w:pPr>
      <w:r>
        <w:rPr>
          <w:rFonts w:ascii="Calibri" w:hAnsi="Calibri" w:eastAsia="Calibri"/>
          <w:b w:val="0"/>
          <w:i w:val="0"/>
          <w:sz w:val="18"/>
        </w:rPr>
        <w:t>• [MEDIUM] 628 chars — [Dostluq və insan münasibətləri] Niyə insanlar mübahisə edəndə qışqırırlar (why-people-shout-when-they-argue)</w:t>
        <w:br/>
        <w:t xml:space="preserve">  «— Bəs insanlar bir-birini sevəndə nə olur? Onlar qışqırmır, əksinə, astadan danışır. Çünki ürəkləri bir-birinə çox yaxındır, aralarındakı məsafə azdır. Bəs daha güclü sevgi olanda nə baş verir? Onda …»</w:t>
      </w:r>
    </w:p>
    <w:p>
      <w:pPr>
        <w:spacing w:after="160" w:line="276" w:lineRule="auto"/>
      </w:pPr>
      <w:r>
        <w:rPr>
          <w:rFonts w:ascii="Calibri" w:hAnsi="Calibri" w:eastAsia="Calibri"/>
          <w:b w:val="0"/>
          <w:i w:val="0"/>
          <w:sz w:val="18"/>
        </w:rPr>
        <w:t>• [MEDIUM] 622 chars — [İman və mənəviyyat] Doğru yoldan ayrılmamaq (not-leaving-the-right-path)</w:t>
        <w:br/>
        <w:t xml:space="preserve">  «Adam bütün gücünü toplayıb, zəkasını işə salıb bir damla belə tökmədən küpü şəhərin o biri başına çatdırır. Sonra geri dönüb yenə padşahın hüzuruna çıxır: «Padşah sağ olsun, əmrinizi qüsursuz yerinə …»</w:t>
      </w:r>
    </w:p>
    <w:p>
      <w:pPr>
        <w:pStyle w:val="Heading1"/>
      </w:pPr>
      <w:r>
        <w:t>8. Close-reading illustrations</w:t>
      </w:r>
    </w:p>
    <w:p>
      <w:pPr>
        <w:pStyle w:val="Heading2"/>
      </w:pPr>
      <w:r>
        <w:t>8.1 «Ailənizin dəyəri» — fluency good; dialogue mostly summarized</w:t>
      </w:r>
    </w:p>
    <w:p>
      <w:pPr>
        <w:spacing w:after="160" w:line="276" w:lineRule="auto"/>
      </w:pPr>
      <w:r>
        <w:rPr>
          <w:rFonts w:ascii="Calibri" w:hAnsi="Calibri" w:eastAsia="Calibri"/>
          <w:b w:val="0"/>
          <w:i w:val="0"/>
          <w:sz w:val="22"/>
        </w:rPr>
        <w:t>Orthography and grammar are clean. The story reads smoothly as reported narrative. For unified literary dialogue format, the father–son exchanges would benefit from turn-based dashes rather than long summarized paragraphs. The final moral paragraph is exemplary.</w:t>
      </w:r>
    </w:p>
    <w:p>
      <w:pPr>
        <w:pStyle w:val="Heading2"/>
      </w:pPr>
      <w:r>
        <w:t>8.2 «Bir stəkan süd» — model of format + paragraph logic</w:t>
      </w:r>
    </w:p>
    <w:p>
      <w:pPr>
        <w:spacing w:after="160" w:line="276" w:lineRule="auto"/>
      </w:pPr>
      <w:r>
        <w:rPr>
          <w:rFonts w:ascii="Calibri" w:hAnsi="Calibri" w:eastAsia="Calibri"/>
          <w:b w:val="0"/>
          <w:i w:val="0"/>
          <w:sz w:val="22"/>
        </w:rPr>
        <w:t>Strong reference model: scenic setup → dash dialogue → time jump paragraphs → isolated quotation of the bill inscription → short moral. Retain this as the house exemplar.</w:t>
      </w:r>
    </w:p>
    <w:p>
      <w:pPr>
        <w:pStyle w:val="Heading2"/>
      </w:pPr>
      <w:r>
        <w:t>8.3 «Allahın dostu» — model of brevity and oral naturalness</w:t>
      </w:r>
    </w:p>
    <w:p>
      <w:pPr>
        <w:spacing w:after="160" w:line="276" w:lineRule="auto"/>
      </w:pPr>
      <w:r>
        <w:rPr>
          <w:rFonts w:ascii="Calibri" w:hAnsi="Calibri" w:eastAsia="Calibri"/>
          <w:b w:val="0"/>
          <w:i w:val="0"/>
          <w:sz w:val="22"/>
        </w:rPr>
        <w:t>Excellent short-form fluency. Child register is believable; adult reply is tender without sentimentality. Paragraphing matches dialogue turns one-to-one.</w:t>
      </w:r>
    </w:p>
    <w:p>
      <w:pPr>
        <w:pStyle w:val="Heading2"/>
      </w:pPr>
      <w:r>
        <w:t>8.4 «Müəllim, salam, xatırladınız məni» — powerful content; one oversized turn</w:t>
      </w:r>
    </w:p>
    <w:p>
      <w:pPr>
        <w:spacing w:after="160" w:line="276" w:lineRule="auto"/>
      </w:pPr>
      <w:r>
        <w:rPr>
          <w:rFonts w:ascii="Calibri" w:hAnsi="Calibri" w:eastAsia="Calibri"/>
          <w:b w:val="0"/>
          <w:i w:val="0"/>
          <w:sz w:val="22"/>
        </w:rPr>
        <w:t>Frame dialogue is well dash-formatted. The pupil’s long confession (~1460 characters) should be divided into several paragraphs (motive → theft → search ritual → teacher’s silence → life decision). This is the clearest paragraphing defect in the deep sample set.</w:t>
      </w:r>
    </w:p>
    <w:p>
      <w:pPr>
        <w:pStyle w:val="Heading1"/>
      </w:pPr>
      <w:r>
        <w:t>9. Scores (editorial judgment)</w:t>
      </w:r>
    </w:p>
    <w:p>
      <w:pPr>
        <w:spacing w:after="160" w:line="276" w:lineRule="auto"/>
      </w:pPr>
      <w:r>
        <w:rPr>
          <w:rFonts w:ascii="Calibri" w:hAnsi="Calibri" w:eastAsia="Calibri"/>
          <w:b w:val="0"/>
          <w:i w:val="0"/>
          <w:sz w:val="22"/>
        </w:rPr>
        <w:t>Orthographic conformity with modern AZ Latin norms: 9 / 10</w:t>
      </w:r>
    </w:p>
    <w:p>
      <w:pPr>
        <w:spacing w:after="160" w:line="276" w:lineRule="auto"/>
      </w:pPr>
      <w:r>
        <w:rPr>
          <w:rFonts w:ascii="Calibri" w:hAnsi="Calibri" w:eastAsia="Calibri"/>
          <w:b w:val="0"/>
          <w:i w:val="0"/>
          <w:sz w:val="22"/>
        </w:rPr>
        <w:t>Grammatical correctness &amp; stylistic fluency: 8 / 10</w:t>
      </w:r>
    </w:p>
    <w:p>
      <w:pPr>
        <w:spacing w:after="160" w:line="276" w:lineRule="auto"/>
      </w:pPr>
      <w:r>
        <w:rPr>
          <w:rFonts w:ascii="Calibri" w:hAnsi="Calibri" w:eastAsia="Calibri"/>
          <w:b w:val="0"/>
          <w:i w:val="0"/>
          <w:sz w:val="22"/>
        </w:rPr>
        <w:t>Unity of literary dialogue format: 6 / 10</w:t>
      </w:r>
    </w:p>
    <w:p>
      <w:pPr>
        <w:spacing w:after="160" w:line="276" w:lineRule="auto"/>
      </w:pPr>
      <w:r>
        <w:rPr>
          <w:rFonts w:ascii="Calibri" w:hAnsi="Calibri" w:eastAsia="Calibri"/>
          <w:b w:val="0"/>
          <w:i w:val="0"/>
          <w:sz w:val="22"/>
        </w:rPr>
        <w:t>Quality of logical paragraph division: 7.5 / 10</w:t>
      </w:r>
    </w:p>
    <w:p>
      <w:pPr>
        <w:spacing w:after="160" w:line="276" w:lineRule="auto"/>
      </w:pPr>
      <w:r>
        <w:rPr>
          <w:rFonts w:ascii="Calibri" w:hAnsi="Calibri" w:eastAsia="Calibri"/>
          <w:b w:val="0"/>
          <w:i w:val="0"/>
          <w:sz w:val="22"/>
        </w:rPr>
        <w:t>Overall language readiness for polished literary publication: 8 / 10</w:t>
      </w:r>
    </w:p>
    <w:p>
      <w:pPr>
        <w:pStyle w:val="Heading1"/>
      </w:pPr>
      <w:r>
        <w:t>10. Recommended action plan</w:t>
      </w:r>
    </w:p>
    <w:p>
      <w:pPr>
        <w:spacing w:after="160" w:line="276" w:lineRule="auto"/>
      </w:pPr>
      <w:r>
        <w:rPr>
          <w:rFonts w:ascii="Calibri" w:hAnsi="Calibri" w:eastAsia="Calibri"/>
          <w:b w:val="0"/>
          <w:i w:val="0"/>
          <w:sz w:val="22"/>
        </w:rPr>
        <w:t>1. Approve a one-page house style (dialogue dashes + «» for citations; moral last paragraph).</w:t>
      </w:r>
    </w:p>
    <w:p>
      <w:pPr>
        <w:spacing w:after="160" w:line="276" w:lineRule="auto"/>
      </w:pPr>
      <w:r>
        <w:rPr>
          <w:rFonts w:ascii="Calibri" w:hAnsi="Calibri" w:eastAsia="Calibri"/>
          <w:b w:val="0"/>
          <w:i w:val="0"/>
          <w:sz w:val="22"/>
        </w:rPr>
        <w:t>2. Repair the 13 long paragraphs (≥600 chars), starting with the 1460-char confession.</w:t>
      </w:r>
    </w:p>
    <w:p>
      <w:pPr>
        <w:spacing w:after="160" w:line="276" w:lineRule="auto"/>
      </w:pPr>
      <w:r>
        <w:rPr>
          <w:rFonts w:ascii="Calibri" w:hAnsi="Calibri" w:eastAsia="Calibri"/>
          <w:b w:val="0"/>
          <w:i w:val="0"/>
          <w:sz w:val="22"/>
        </w:rPr>
        <w:t>3. Normalize the 87 mixed-punctuation stories to the house style.</w:t>
      </w:r>
    </w:p>
    <w:p>
      <w:pPr>
        <w:spacing w:after="160" w:line="276" w:lineRule="auto"/>
      </w:pPr>
      <w:r>
        <w:rPr>
          <w:rFonts w:ascii="Calibri" w:hAnsi="Calibri" w:eastAsia="Calibri"/>
          <w:b w:val="0"/>
          <w:i w:val="0"/>
          <w:sz w:val="22"/>
        </w:rPr>
        <w:t>4. Convert remaining ASCII-quote stories.</w:t>
      </w:r>
    </w:p>
    <w:p>
      <w:pPr>
        <w:spacing w:after="160" w:line="276" w:lineRule="auto"/>
      </w:pPr>
      <w:r>
        <w:rPr>
          <w:rFonts w:ascii="Calibri" w:hAnsi="Calibri" w:eastAsia="Calibri"/>
          <w:b w:val="0"/>
          <w:i w:val="0"/>
          <w:sz w:val="22"/>
        </w:rPr>
        <w:t>5. Optional lexical pass for foreign names/currency consistency.</w:t>
      </w:r>
    </w:p>
    <w:p>
      <w:pPr>
        <w:spacing w:after="160" w:line="276" w:lineRule="auto"/>
      </w:pPr>
      <w:r>
        <w:rPr>
          <w:rFonts w:ascii="Calibri" w:hAnsi="Calibri" w:eastAsia="Calibri"/>
          <w:b w:val="0"/>
          <w:i w:val="0"/>
          <w:sz w:val="22"/>
        </w:rPr>
        <w:t>6. After edits: rebuild stories.json via tools/build_website.py, refresh deployment, and re-check TTS segmentation for split paragraphs.</w:t>
      </w:r>
    </w:p>
    <w:p>
      <w:pPr>
        <w:pStyle w:val="Heading1"/>
      </w:pPr>
      <w:r>
        <w:t>Appendix A — Category density ranking</w:t>
      </w:r>
    </w:p>
    <w:p>
      <w:pPr>
        <w:spacing w:after="160" w:line="276" w:lineRule="auto"/>
      </w:pPr>
      <w:r>
        <w:rPr>
          <w:rFonts w:ascii="Calibri" w:hAnsi="Calibri" w:eastAsia="Calibri"/>
          <w:b w:val="0"/>
          <w:i w:val="0"/>
          <w:sz w:val="20"/>
        </w:rPr>
        <w:t>Higher average paragraph length ≈ denser blocks (priority for human skim):</w:t>
      </w:r>
    </w:p>
    <w:p>
      <w:pPr>
        <w:spacing w:after="160" w:line="276" w:lineRule="auto"/>
      </w:pPr>
      <w:r>
        <w:rPr>
          <w:rFonts w:ascii="Calibri" w:hAnsi="Calibri" w:eastAsia="Calibri"/>
          <w:b w:val="0"/>
          <w:i w:val="0"/>
          <w:sz w:val="20"/>
        </w:rPr>
        <w:t xml:space="preserve"> 222.1  Tarix və tanınmış şəxsiyyətlər</w:t>
      </w:r>
    </w:p>
    <w:p>
      <w:pPr>
        <w:spacing w:after="160" w:line="276" w:lineRule="auto"/>
      </w:pPr>
      <w:r>
        <w:rPr>
          <w:rFonts w:ascii="Calibri" w:hAnsi="Calibri" w:eastAsia="Calibri"/>
          <w:b w:val="0"/>
          <w:i w:val="0"/>
          <w:sz w:val="20"/>
        </w:rPr>
        <w:t xml:space="preserve"> 167.4  Yaşlanma və zaman</w:t>
      </w:r>
    </w:p>
    <w:p>
      <w:pPr>
        <w:spacing w:after="160" w:line="276" w:lineRule="auto"/>
      </w:pPr>
      <w:r>
        <w:rPr>
          <w:rFonts w:ascii="Calibri" w:hAnsi="Calibri" w:eastAsia="Calibri"/>
          <w:b w:val="0"/>
          <w:i w:val="0"/>
          <w:sz w:val="20"/>
        </w:rPr>
        <w:t xml:space="preserve"> 142.0  Hikmət və həyat dərsləri</w:t>
      </w:r>
    </w:p>
    <w:p>
      <w:pPr>
        <w:spacing w:after="160" w:line="276" w:lineRule="auto"/>
      </w:pPr>
      <w:r>
        <w:rPr>
          <w:rFonts w:ascii="Calibri" w:hAnsi="Calibri" w:eastAsia="Calibri"/>
          <w:b w:val="0"/>
          <w:i w:val="0"/>
          <w:sz w:val="20"/>
        </w:rPr>
        <w:t xml:space="preserve"> 128.4  İman və mənəviyyat</w:t>
      </w:r>
    </w:p>
    <w:p>
      <w:pPr>
        <w:spacing w:after="160" w:line="276" w:lineRule="auto"/>
      </w:pPr>
      <w:r>
        <w:rPr>
          <w:rFonts w:ascii="Calibri" w:hAnsi="Calibri" w:eastAsia="Calibri"/>
          <w:b w:val="0"/>
          <w:i w:val="0"/>
          <w:sz w:val="20"/>
        </w:rPr>
        <w:t xml:space="preserve"> 128.2  Təmsillər və məsəllər</w:t>
      </w:r>
    </w:p>
    <w:p>
      <w:pPr>
        <w:spacing w:after="160" w:line="276" w:lineRule="auto"/>
      </w:pPr>
      <w:r>
        <w:rPr>
          <w:rFonts w:ascii="Calibri" w:hAnsi="Calibri" w:eastAsia="Calibri"/>
          <w:b w:val="0"/>
          <w:i w:val="0"/>
          <w:sz w:val="20"/>
        </w:rPr>
        <w:t xml:space="preserve"> 126.7  Dostluq və insan münasibətləri</w:t>
      </w:r>
    </w:p>
    <w:p>
      <w:pPr>
        <w:spacing w:after="160" w:line="276" w:lineRule="auto"/>
      </w:pPr>
      <w:r>
        <w:rPr>
          <w:rFonts w:ascii="Calibri" w:hAnsi="Calibri" w:eastAsia="Calibri"/>
          <w:b w:val="0"/>
          <w:i w:val="0"/>
          <w:sz w:val="20"/>
        </w:rPr>
        <w:t xml:space="preserve"> 125.7  Ailə və tərbiyə</w:t>
      </w:r>
    </w:p>
    <w:p>
      <w:pPr>
        <w:spacing w:after="160" w:line="276" w:lineRule="auto"/>
      </w:pPr>
      <w:r>
        <w:rPr>
          <w:rFonts w:ascii="Calibri" w:hAnsi="Calibri" w:eastAsia="Calibri"/>
          <w:b w:val="0"/>
          <w:i w:val="0"/>
          <w:sz w:val="20"/>
        </w:rPr>
        <w:t xml:space="preserve"> 119.0  Ədalət və cəmiyyət</w:t>
      </w:r>
    </w:p>
    <w:p>
      <w:pPr>
        <w:spacing w:after="160" w:line="276" w:lineRule="auto"/>
      </w:pPr>
      <w:r>
        <w:rPr>
          <w:rFonts w:ascii="Calibri" w:hAnsi="Calibri" w:eastAsia="Calibri"/>
          <w:b w:val="0"/>
          <w:i w:val="0"/>
          <w:sz w:val="20"/>
        </w:rPr>
        <w:t xml:space="preserve"> 116.3  Əmək, ruzi və sərvət</w:t>
      </w:r>
    </w:p>
    <w:p>
      <w:pPr>
        <w:spacing w:after="160" w:line="276" w:lineRule="auto"/>
      </w:pPr>
      <w:r>
        <w:rPr>
          <w:rFonts w:ascii="Calibri" w:hAnsi="Calibri" w:eastAsia="Calibri"/>
          <w:b w:val="0"/>
          <w:i w:val="0"/>
          <w:sz w:val="20"/>
        </w:rPr>
        <w:t xml:space="preserve"> 108.4  Sevgi və evlilik</w:t>
      </w:r>
    </w:p>
    <w:p>
      <w:pPr>
        <w:spacing w:after="160" w:line="276" w:lineRule="auto"/>
      </w:pPr>
      <w:r>
        <w:rPr>
          <w:rFonts w:ascii="Calibri" w:hAnsi="Calibri" w:eastAsia="Calibri"/>
          <w:b w:val="0"/>
          <w:i w:val="0"/>
          <w:sz w:val="20"/>
        </w:rPr>
        <w:t xml:space="preserve">  90.2  Söz, sükut və ünsiyyət</w:t>
      </w:r>
    </w:p>
    <w:p>
      <w:pPr>
        <w:spacing w:after="160" w:line="276" w:lineRule="auto"/>
      </w:pPr>
      <w:r>
        <w:rPr>
          <w:rFonts w:ascii="Calibri" w:hAnsi="Calibri" w:eastAsia="Calibri"/>
          <w:b w:val="0"/>
          <w:i w:val="0"/>
          <w:sz w:val="20"/>
        </w:rPr>
        <w:t xml:space="preserve">  83.4  Əxlaq və xarakter</w:t>
      </w:r>
    </w:p>
    <w:p>
      <w:pPr>
        <w:pStyle w:val="Heading1"/>
      </w:pPr>
      <w:r>
        <w:t>Appendix B — Machine-readable companion</w:t>
      </w:r>
    </w:p>
    <w:p>
      <w:pPr>
        <w:spacing w:after="160" w:line="276" w:lineRule="auto"/>
      </w:pPr>
      <w:r>
        <w:rPr>
          <w:rFonts w:ascii="Calibri" w:hAnsi="Calibri" w:eastAsia="Calibri"/>
          <w:b w:val="0"/>
          <w:i w:val="0"/>
          <w:sz w:val="20"/>
        </w:rPr>
        <w:t>Structured metrics and full mixed-dialogue / long-paragraph lists are also saved beside this report as docs/_az_lang_analysis.json for editorial tracking.</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