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A Mature Person</w:t>
      </w:r>
    </w:p>
    <w:p>
      <w:pPr>
        <w:jc w:val="left"/>
      </w:pPr>
      <w:r>
        <w:rPr>
          <w:rFonts w:ascii="Arial" w:hAnsi="Arial" w:eastAsia="Arial"/>
          <w:i w:val="0"/>
          <w:color w:val="000000"/>
          <w:sz w:val="22"/>
        </w:rPr>
        <w:t>A time comes when you value the sincerity of old friends more deeply, stop chasing meaningless acquaintances, and choose distance from ignorance and relationships that harm your peace of mind. That is when you realize that you have grown inwardly mature.</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Maturity is the ability to step away from harmful relationships and protect one’s inner peace. Knowing whom—and what—to keep at a distance is also a form of wisdom.</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Mature Person</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