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1.18 Akvaduklar və suvarma</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VI minillikdən başlayaraq (ilk kanallar və kəhrizlər); antik dövr akvadukları; davam edən müasir sistemlər | Əsas ənənələr: Mesopotamiya və Misir kanal ustaları; İran kəhrizləri; Roma akvaduk mühəndisləri; dünyanın sonrakı suvarma cəmiyyətləri</w:t>
      </w:r>
    </w:p>
    <w:p>
      <w:pPr>
        <w:spacing w:after="160" w:line="276" w:lineRule="auto"/>
      </w:pPr>
      <w:r>
        <w:rPr>
          <w:rFonts w:ascii="Calibri" w:hAnsi="Calibri" w:eastAsia="Calibri"/>
          <w:b w:val="0"/>
          <w:i w:val="0"/>
          <w:sz w:val="22"/>
        </w:rPr>
        <w:t>Akvaduklar və suvarma sistemləri suyu mənbədən yaşayış məntəqələrinə və əkin sahələrinə çatdırır. Kanallar, tunellər, borular və nasoslar şəhərlərin etibarlı su təchizatını yaxşılaşdırdı, quraq ərazilərdə isə əkinçiliyin genişlənməsinə şərait yaratdı.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Çay vadilərindəki sivilizasiyalar daşqın sahəsindən kənardakı tarlaları suvarmaq üçün kanallar qazırdı</w:t>
      </w:r>
    </w:p>
    <w:p>
      <w:pPr>
        <w:pStyle w:val="ListBullet"/>
      </w:pPr>
      <w:r>
        <w:rPr>
          <w:rFonts w:ascii="Calibri" w:hAnsi="Calibri" w:eastAsia="Calibri"/>
          <w:b w:val="0"/>
          <w:i w:val="0"/>
          <w:sz w:val="22"/>
        </w:rPr>
        <w:t>Kəhrizlər və oxşar tunellər zəif maililikdən istifadə edərək yeraltı suları səthə çıxarırdı</w:t>
      </w:r>
    </w:p>
    <w:p>
      <w:pPr>
        <w:pStyle w:val="ListBullet"/>
      </w:pPr>
      <w:r>
        <w:rPr>
          <w:rFonts w:ascii="Calibri" w:hAnsi="Calibri" w:eastAsia="Calibri"/>
          <w:b w:val="0"/>
          <w:i w:val="0"/>
          <w:sz w:val="22"/>
        </w:rPr>
        <w:t>Roma akvadukları bulaq suyunu tağlı körpülər və borular vasitəsilə şəhərlərə gətirirdi</w:t>
      </w:r>
    </w:p>
    <w:p>
      <w:pPr>
        <w:pStyle w:val="ListBullet"/>
      </w:pPr>
      <w:r>
        <w:rPr>
          <w:rFonts w:ascii="Calibri" w:hAnsi="Calibri" w:eastAsia="Calibri"/>
          <w:b w:val="0"/>
          <w:i w:val="0"/>
          <w:sz w:val="22"/>
        </w:rPr>
        <w:t>Suvarma məhsuldarlığı artırsa da, birgə əmək və lillənməyə daimi nəzarət tələb edirdi</w:t>
      </w:r>
    </w:p>
    <w:p>
      <w:pPr>
        <w:pStyle w:val="ListBullet"/>
      </w:pPr>
      <w:r>
        <w:rPr>
          <w:rFonts w:ascii="Calibri" w:hAnsi="Calibri" w:eastAsia="Calibri"/>
          <w:b w:val="0"/>
          <w:i w:val="0"/>
          <w:sz w:val="22"/>
        </w:rPr>
        <w:t>Müasir bənd və kanallar beton və nasoslardan istifadə edərək eyni prinsipi daha böyük miqyasda tətbiq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Akvaduk və suvarma qurğuları içməli suyu, hamam, sənaye və ya əkin üçün lazım olan suyu idarə olunan yollarla aparan sistemlərdir. Suvarma kanalı tarlaları sulayır, akvaduk isə dərələri keçərək təmiz bulaq suyunu şəhərə gətirə bilər. İlk qurğularda nasosdan çox cazibə qüvvəsi, düzgün maililik və sızdırmazlıq həlledici idi. Sadə dillə desək, insanlar yalnız yağışı və daşqını gözləmək əvəzinə suya istiqamət verməyi öyrəndilər — sanki bütöv bir mənzərə üçün su xətti çəkdilər.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Suyun idarə olunmasının saysız-hesabsız yaradıcıları var. Mesopotamiya və Misir əkinçiləri kanal şəbəkələri qurdu, İran yaylasının icmaları kəhrizləri təkmilləşdirdi, Roma dövlət mühəndisləri nəhəng akvaduklar tikdi; And, Çin və Cənubi Asiya cəmiyyətləri isə öz su şəbəkələrini yaratdı. Bəzi memarların adı kitabələrdə qalsa da, qazıntı aparanların çoxu adsızdır. Bir nəfərin bacarığından daha vacib olan birgə əmək və yerli su şəraiti haqqında bilik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VI minillikdən başlayaraq bir sıra çay vadisi cəmiyyətlərində kanal suvarması genişləndi. Kəhrizlər e.ə. I minillikdə və sonralar quraq bölgələrə yayıldı. Roma respublikası və imperiyası dövründə bu gün də heyranlıq doğuran daş tağlı akvaduklar tikildi. Orta əsr və erkən müasir dövlətlər şəbəkələri təmir edib genişləndirdi, sənaye nasosları isə sonralar suyu yüksəltməyə imkan verdi. Hər sistem yerin maililiyinə, lilin yığılmasına və su qanunlarına uyğun qurulurdu.</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qurğular hidrologiya və geodeziyanın praktik tətbiqidir: enişi ölçmək, axın sürətini qorumaq və lili çökdürmək lazımdır. Roma tərs sifonları və maililik qaydaları kəmiyyət hesabına əsaslanan mühəndislik bacarığını göstərir. Torpağın şoranlaşması və bataqlaşması ekoloji hədləri insanlara ağır nəticələrlə öyrətdi. Müasir inşaat mühəndisliyi də həmin dəyişənlərin ən əlverişli nisbətini axtarır.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Etibarlı su təchizatı şəhər hamamlarının, fəvvarələrin və dəyirmanların işləməsinə imkan verdi; suvarılan sahələrin artıq məhsulu imperiyaları ərzaqla təmin etdi. Su hüququna dair qanunlar siyasətin formalaşmasına təsir göstərdi. Sonrakı bəndlər, su anbarları və damcı suvarma sistemləri kanal məntiqini yeni miqyasda davam etdirir. İlk su mühəndisliyi olmasaydı, bir çox antik şəhər və quraq bölgələrin taxıl mərkəzləri xeyli kiçik qalardı.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Əkinçilər çay sahilindən uzaqda da toxum əkə, şəhər sakinləri çirklənmiş su mənbəyinə getmədən içməli su ala bildilər. Ortaq kanallar eyni zamanda mübahisələrə, məcburi əməyə və durğun suların yaxınlığında malyariyaya səbəb olurdu. Bənd, arx və xəndəklərlə formalaşmış mənzərələr adi hala çevrildi. Suvarmanın əsas olduğu yerlərdə əkin təqvimi buludlar qədər su qapılarının açılma vaxtına da bağlı idi.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Hodge, A. Trevor. Roman Aqueducts and Water Supply. 2nd ed. London: Duckworth, 2002.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“Aqueduct” (“Akvaduk”).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https://www.britannica.com/technology/aqueduct-engineering</w:t>
        </w:r>
      </w:hyperlink>
    </w:p>
    <w:p>
      <w:pPr>
        <w:spacing w:after="80"/>
        <w:ind w:left="360"/>
      </w:pPr>
      <w:r>
        <w:rPr>
          <w:rFonts w:ascii="Calibri" w:hAnsi="Calibri" w:eastAsia="Calibri"/>
          <w:b w:val="0"/>
          <w:i w:val="0"/>
          <w:sz w:val="22"/>
        </w:rPr>
        <w:t>2. Encyclopaedia Britannica. “Irrigation” (“Suvarma”).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https://www.britannica.com/technology/irrigation</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UNESCO World Heritage Centre. Su idarəçiliyi ilə formalaşmış mədəni landşaftlar.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https://whc.unesco.org/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queduct-engineering" TargetMode="External"/><Relationship Id="rId10" Type="http://schemas.openxmlformats.org/officeDocument/2006/relationships/hyperlink" Target="https://www.britannica.com/technology/irrigation" TargetMode="External"/><Relationship Id="rId11" Type="http://schemas.openxmlformats.org/officeDocument/2006/relationships/hyperlink" Target="https://whc.unes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Akvaduklar və suvarma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