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1.9 Çap dəzgahı</w:t>
      </w:r>
    </w:p>
    <w:p>
      <w:pPr>
        <w:spacing w:after="80"/>
      </w:pPr>
      <w:r>
        <w:rPr>
          <w:rFonts w:ascii="Calibri" w:hAnsi="Calibri" w:eastAsia="Calibri"/>
          <w:b w:val="0"/>
          <w:i/>
          <w:color w:val="505050"/>
          <w:sz w:val="22"/>
        </w:rPr>
        <w:t>1. Sivilizasiyanın təməlləri</w:t>
      </w:r>
    </w:p>
    <w:p>
      <w:pPr>
        <w:spacing w:after="200"/>
      </w:pPr>
      <w:r>
        <w:rPr>
          <w:rFonts w:ascii="Calibri" w:hAnsi="Calibri" w:eastAsia="Calibri"/>
          <w:b w:val="0"/>
          <w:i/>
          <w:sz w:val="22"/>
        </w:rPr>
        <w:t>Dövr: eramızın təxminən 1440-cı ili (Qutenberqin Avropada hərəkətli şriftli çap dəzgahı); Çində hərəkətli şrift — eramızın təxminən 1040-cı ili | Əsas adlar: İohann Qutenberq (Avropa); Bi Şen (Çin, təxminən 1040-cı il — daha erkən hərəkətli şrift)</w:t>
      </w:r>
    </w:p>
    <w:p>
      <w:pPr>
        <w:spacing w:after="160" w:line="276" w:lineRule="auto"/>
      </w:pPr>
      <w:r>
        <w:rPr>
          <w:rFonts w:ascii="Calibri" w:hAnsi="Calibri" w:eastAsia="Calibri"/>
          <w:b w:val="0"/>
          <w:i w:val="0"/>
          <w:sz w:val="22"/>
        </w:rPr>
        <w:t>Ayrı-ayrı metal hərflərdən yığılan səhifə ilə işləyən çap dəzgahı mətni əl ilə köçürməyə nisbətən qat-qat az əmək sərf etməklə çoxsaylı nüsxələr hazırlamağa imkan verir. XV əsrdə İohann Qutenberqin emalatxanası kitabları ucuzlaşdırdı, ideyaların yayılmasının qarşısını almağı isə çətinləşdirdi.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Şərqi Asiyada taxta qəliblə çap, Çində isə hərəkətli şrift Avropadan əsrlər əvvəl istifadə olunub</w:t>
      </w:r>
    </w:p>
    <w:p>
      <w:pPr>
        <w:pStyle w:val="ListBullet"/>
      </w:pPr>
      <w:r>
        <w:rPr>
          <w:rFonts w:ascii="Calibri" w:hAnsi="Calibri" w:eastAsia="Calibri"/>
          <w:b w:val="0"/>
          <w:i w:val="0"/>
          <w:sz w:val="22"/>
        </w:rPr>
        <w:t>XI əsrdə Bi Şen bişmiş gildən ayrı-ayrı şrift işarələri hazırlayıb</w:t>
      </w:r>
    </w:p>
    <w:p>
      <w:pPr>
        <w:pStyle w:val="ListBullet"/>
      </w:pPr>
      <w:r>
        <w:rPr>
          <w:rFonts w:ascii="Calibri" w:hAnsi="Calibri" w:eastAsia="Calibri"/>
          <w:b w:val="0"/>
          <w:i w:val="0"/>
          <w:sz w:val="22"/>
        </w:rPr>
        <w:t>Qutenberq 1440–1450-ci illərdə Maynsda metal şrifti, yağ əsaslı mürəkkəbi və çap dəzgahını vahid sistemdə birləşdirib</w:t>
      </w:r>
    </w:p>
    <w:p>
      <w:pPr>
        <w:pStyle w:val="ListBullet"/>
      </w:pPr>
      <w:r>
        <w:rPr>
          <w:rFonts w:ascii="Calibri" w:hAnsi="Calibri" w:eastAsia="Calibri"/>
          <w:b w:val="0"/>
          <w:i w:val="0"/>
          <w:sz w:val="22"/>
        </w:rPr>
        <w:t>42 sətirlik Bibliya böyük həcmli kitabın çoxsaylı nüsxələrdə istehsal oluna bildiyini göstərib</w:t>
      </w:r>
    </w:p>
    <w:p>
      <w:pPr>
        <w:pStyle w:val="ListBullet"/>
      </w:pPr>
      <w:r>
        <w:rPr>
          <w:rFonts w:ascii="Calibri" w:hAnsi="Calibri" w:eastAsia="Calibri"/>
          <w:b w:val="0"/>
          <w:i w:val="0"/>
          <w:sz w:val="22"/>
        </w:rPr>
        <w:t>Çap Avropada elmin, xəbərlərin və dini müzakirələrin yayılmasını sürətləndirib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Çap dəzgahı mürəkkəb çəkilmiş şrifti və ya oyma qəlibi kağıza basan maşındır. Hərəkətli şriftdə hər bir hərf ayrıca hissədir və yeni səhifə üçün yenidən düzülə bilər. Səhifə bir dəfə yığıldıqdan sonra gün ərzində çoxlu nüsxə çap etmək mümkündür. Əlyazmanın tək nüsxə olmasından fərqli olaraq burada bir səhifədən bütöv tiraj hazırlanır. Çap dəzgahı ideya yaratmır; onu çoxaldıb geniş auditoriyaya çatdırır.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Çində Bi Şen (Bi Sheng) XI əsrdə bişmiş gildən hərəkətli şrift hazırladı, Koreyada isə sonralar metal şriftdən istifadə olundu. Taxta qəliblə çap həmin dövrdə Şərqi Asiyada artıq qədim ənənəyə malik idi. Avropada Mayns şəhərindən olan İohann Qutenberq 1440–1450-ci illərdə davamlı metal şrifti, uyğun mürəkkəbi və şərabçılıq və ya kağız istehsalı avadanlığından uyğunlaşdırılmış dəzgahı vahid sistemdə birləşdirdi. O, çapı sıfırdan yaratmadı; Avropa əlifbasına və bazarına uyğun bütöv istehsal sistemi qurdu.</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Qutenberqin məşhur 42 sətirlik Bibliyası təxminən 1455-ci ildə çap olundu. Bir neçə onillik ərzində Avropanın müxtəlif şəhərlərində mətbəələr fəaliyyətə başladı. Mətnlərə tələbat, kağızın əlçatan olması və metal ustalarının zəngin sənətkarlıq ənənəsi bu inkişafı dəstəklədi. Hərflərinin sayı nisbətən az olan əlifba hərəkətli şrift üçün xüsusilə əlverişli idi. Müharibələr və ticarət çap kitablarını hər hansı bir emalatxananın əhatə edə biləcəyindən qat-qat uzaqlara apardı.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Çap mətnləri standartlaşdırdı: iki oxucu eyni səhifə nömrələrinə istinad edə və səhvləri müqayisə yolu ilə aşkar edə bilirdi. Elmi sxemlər, xəritələr və cədvəllər geniş paylaşılmağa başladı. Elizabet Ayzenstayn və başqa tarixçilər çapın Reformasiya, elmi inqilab və müasir ictimai fikrin formalaşmasında mühüm dəyişiklik amili olduğunu göstəriblər. Dəqiqlik yenə də şrifti yığan ustadan asılı idi, lakin hər nüsxənin maya dəyəri kəskin azaldı.</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Qəzetlər, broşürlər, romanlar və məktəb dərslikləri çap dəzgahının bəhrəsidir. Sonralar rotasiya dəzgahları, linotip, ofset çapı və rəqəmsal çap yarandı. Bir dəfə hazırlanmış məzmunun çoxsaylı nüsxədə yayılması prinsipi radio-televiziya yayımında və internetdə də görünür. Masaüstü nəşriyyat sistemləri və lazer printerləri çap imkanını hər bir ofisə gətirdi.</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Kitabların ucuzlaşması savadlılığın yayılmasına və geniş oxucu kütləsinin yaranmasına kömək etdi. Eyni zamanda təbliğat, senzura mübarizəsi və müəllif hüquqları ilə bağlı mübahisələr də genişləndi. Daha çox insan eyni mətni əldə edə bildiyi üçün din, elm və siyasət ətrafında müzakirələr gücləndi. Qəzetlər, daha sonra isə ucuz cildli kitablar gündəlik həyatın bir hissəsinə çevrildi. Çap dəzgahı insanları öz-özlüyündə daha müdrik etmədi, lakin biliklərin uzaqlara yayılmasına imkan verdi.</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Eisenstein, Elizabeth L. The Printing Press as an Agent of Change. Cambridge: Cambridge University Press, 1979.</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“Printing press” (“Çap dəzgahı”).</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https://www.britannica.com/technology/printing-press</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British Library. Qutenberq Bibliyası.</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https://www.bl.uk/collection-items/gutenberg-bible</w:t>
        </w:r>
      </w:hyperlink>
    </w:p>
    <w:p>
      <w:pPr>
        <w:spacing w:after="80"/>
        <w:ind w:left="360"/>
      </w:pPr>
      <w:r>
        <w:rPr>
          <w:rFonts w:ascii="Calibri" w:hAnsi="Calibri" w:eastAsia="Calibri"/>
          <w:b w:val="0"/>
          <w:i w:val="0"/>
          <w:sz w:val="22"/>
        </w:rPr>
        <w:t>2. Gutenberg-Museum Mainz.</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https://www.gutenberg-museum.de/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rinting-press" TargetMode="External"/><Relationship Id="rId10" Type="http://schemas.openxmlformats.org/officeDocument/2006/relationships/hyperlink" Target="https://www.bl.uk/collection-items/gutenberg-bible" TargetMode="External"/><Relationship Id="rId11" Type="http://schemas.openxmlformats.org/officeDocument/2006/relationships/hyperlink" Target="https://www.gutenberg-museum.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 Çap dəzgahı</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