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1.9 Çap dəzgahı</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eramızın təxminən 1440-cı ili (Qutenberqin Avropada hərəkətli şriftli çap dəzgahı); Çində hərəkətli şrift — eramızın təxminən 1040-cı ili | Əsas adlar: İohann Qutenberq (Avropa); Bi Şen (Çin, təxminən 1040-cı il — daha erkən hərəkətli şrift)</w:t>
      </w:r>
    </w:p>
    <w:p>
      <w:pPr>
        <w:spacing w:after="160" w:line="276" w:lineRule="auto"/>
      </w:pPr>
      <w:r>
        <w:rPr>
          <w:rFonts w:ascii="Calibri" w:hAnsi="Calibri" w:eastAsia="Calibri"/>
          <w:b w:val="0"/>
          <w:i w:val="0"/>
          <w:sz w:val="22"/>
        </w:rPr>
        <w:t>Çap dəzgahı ayrı-ayrı metal hərflərdən yığılan səhifə ilə işləyir. Bu üsulla mətni əl ilə köçürməkdən qat-qat az əməklə çoxlu nüsxə hazırlamaq mümkün olur. XV əsrdə İohann Qutenberqin emalatxanası kitabları ucuzlaşdırdı. Bundan sonra yeni ideyaların yayılmasının qarşısını almaq çox çətinləşdi.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Şərqi Asiyada taxta qəliblə çap istifadə olunurdu. Çində isə hərəkətli şrift (ayrı-ayrı hərflərdən yığılan çap üsulu) Avropadan əsrlər əvvəl meydana gəlmişdi.</w:t>
      </w:r>
    </w:p>
    <w:p>
      <w:pPr>
        <w:pStyle w:val="ListBullet"/>
      </w:pPr>
      <w:r>
        <w:rPr>
          <w:rFonts w:ascii="Calibri" w:hAnsi="Calibri" w:eastAsia="Calibri"/>
          <w:b w:val="0"/>
          <w:i w:val="0"/>
          <w:sz w:val="22"/>
        </w:rPr>
        <w:t>XI əsrdə Bi Şen adlı çinli bişmiş gildən ayrı-ayrı hərf işarələri hazırlayıb.</w:t>
      </w:r>
    </w:p>
    <w:p>
      <w:pPr>
        <w:pStyle w:val="ListBullet"/>
      </w:pPr>
      <w:r>
        <w:rPr>
          <w:rFonts w:ascii="Calibri" w:hAnsi="Calibri" w:eastAsia="Calibri"/>
          <w:b w:val="0"/>
          <w:i w:val="0"/>
          <w:sz w:val="22"/>
        </w:rPr>
        <w:t>Qutenberq 1440–1450-ci illər arasında Mayns şəhərində metal hərflər, yağ əsaslı mürəkkəb və çap dəzgahını bir sistemdə birləşdirib.</w:t>
      </w:r>
    </w:p>
    <w:p>
      <w:pPr>
        <w:pStyle w:val="ListBullet"/>
      </w:pPr>
      <w:r>
        <w:rPr>
          <w:rFonts w:ascii="Calibri" w:hAnsi="Calibri" w:eastAsia="Calibri"/>
          <w:b w:val="0"/>
          <w:i w:val="0"/>
          <w:sz w:val="22"/>
        </w:rPr>
        <w:t>42 sətirlik Bibliya göstərdi ki, böyük həcmli bir kitabın çoxlu nüsxəsini istehsal etmək mümkündür.</w:t>
      </w:r>
    </w:p>
    <w:p>
      <w:pPr>
        <w:pStyle w:val="ListBullet"/>
      </w:pPr>
      <w:r>
        <w:rPr>
          <w:rFonts w:ascii="Calibri" w:hAnsi="Calibri" w:eastAsia="Calibri"/>
          <w:b w:val="0"/>
          <w:i w:val="0"/>
          <w:sz w:val="22"/>
        </w:rPr>
        <w:t>Çap Avropada elmi bilgilərin, xəbərlərin və dini müzakirələrin daha sürətlə yayılmasına səbəb olub.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Çap dəzgahı üzərinə mürəkkəb çəkilmiş hərfləri və ya oyma qəlibi kağıza basan maşındır. Hərəkətli şriftdə hər hərf ayrı bir parçadır və yeni səhifə üçün yenidən düzülə bilər. Səhifə bir dəfə yığıldıqdan sonra bir gündə çoxlu nüsxə çap etmək olar. Əl ilə yazılan kitabın yalnız bir nüsxəsi olur, amma çap dəzgahı ilə bir səhifədən minlərlə nüsxə hazırlana bilər. Çap dəzgahı yeni ideyalar yaratmır, sadəcə onları çoxaldıb çox insana çatdırır.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Çində Bi Şen XI əsrdə bişmiş gildən hərəkətli şrift hazırladı. Koreyada isə sonralar metal hərflərdən istifadə olundu. Taxta qəliblə çap o dövrdə Şərqi Asiyada artıq qədim bir ənənə idi. Avropada, Mayns şəhərindən olan İohann Qutenberq 1440–1450-ci illər arasında davamlı metal hərfləri, uyğun mürəkkəbi və şərab və ya kağız istehsalından uyğunlaşdırılmış dəzgahı bir sistemdə birləşdirdi. O, çapı sıfırdan icad etmədi. Onun işi Avropa əlifbasına və bazarına uyğun tam bir istehsal sistemi qurmaq oldu.</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Qutenberqin məşhur 42 sətirlik Bibliyası təxminən 1455-ci ildə çap olundu. Bir neçə on il ərzində Avropanın müxtəlif şəhərlərində mətbəələr (çap emalatxanaları) açıldı. Bu inkişafı bir neçə şey dəstəklədi: mətnlərə olan tələbat, kağızın asanlıqla tapılması və metal ustalarının zəngin sənətkarlıq təcrübəsi. Hərflərinin sayı az olan əlifba hərəkətli şrift üçün xüsusilə əlverişli idi. Müharibələr və ticarət çap olunmuş kitabları hər hansı bir emalatxananın çata biləcəyindən qat-qat uzağa apardı.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Çap mətnləri standartlaşdırdı. İndi iki oxucu eyni səhifə nömrəsinə istinad edə və nüsxələri müqayisə edərək səhvləri tapa bilirdi. Elmi sxemlər, xəritələr və cədvəllər daha geniş paylaşılmağa başladı. Tarixçi Elizabet Ayzenstayn və başqaları göstəriblər ki, çap Reformasiya (kilsə islahatı hərəkatı), elmi inqilab və müasir ictimai fikrin formalaşmasında mühüm rol oynayıb. Dəqiqlik yenə hərfləri yığan ustadan asılı idi, amma hər nüsxənin dəyəri kəskin azaldı.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Qəzetlər, broşürlər, romanlar və məktəb dərslikləri hamısı çap dəzgahının məhsuludur. Sonralar rotasiya dəzgahları, linotip (hərfləri avtomatik yığan maşın), ofset çapı və rəqəmsal çap yarandı. Bir dəfə hazırlanan məzmunu çoxlu nüsxədə yaymaq prinsipi radio-televiziya yayımında və internetdə də görünür. Masaüstü nəşriyyat proqramları və lazer printerləri çap imkanını hər bir ofisə gətirdi.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Kitabların ucuzlaşması savadlılığın yayılmasına və geniş oxucu kütləsinin yaranmasına kömək etdi. Eyni zamanda təbliğat, senzuraya qarşı mübarizə və müəllif hüquqları ilə bağlı mübahisələr də genişləndi. Daha çox insan eyni mətni oxuya bildiyi üçün din, elm və siyasət haqqında müzakirələr gücləndi. Qəzetlər, sonra isə ucuz cildli kitablar gündəlik həyatın bir hissəsinə çevrildi. Çap dəzgahı insanları özbaşına daha müdrik etmədi, amma biliyin uzaq yerlərə yayılmasına imkan verdi.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Eisenstein, Elizabeth L. The Printing Press as an Agent of Change. Cambridge: Cambridge University Press, 1979.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“Printing press” (“Çap dəzgahı”).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https://www.britannica.com/technology/printing-press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British Library. Qutenberq Bibliyası.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https://www.bl.uk/collection-items/gutenberg-bible</w:t>
        </w:r>
      </w:hyperlink>
    </w:p>
    <w:p>
      <w:pPr>
        <w:spacing w:after="80"/>
        <w:ind w:left="360"/>
      </w:pPr>
      <w:r>
        <w:rPr>
          <w:rFonts w:ascii="Calibri" w:hAnsi="Calibri" w:eastAsia="Calibri"/>
          <w:b w:val="0"/>
          <w:i w:val="0"/>
          <w:sz w:val="22"/>
        </w:rPr>
        <w:t>2. Gutenberg-Museum Mainz.</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https://www.gutenberg-museum.de/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rinting-press" TargetMode="External"/><Relationship Id="rId10" Type="http://schemas.openxmlformats.org/officeDocument/2006/relationships/hyperlink" Target="https://www.bl.uk/collection-items/gutenberg-bible" TargetMode="External"/><Relationship Id="rId11" Type="http://schemas.openxmlformats.org/officeDocument/2006/relationships/hyperlink" Target="https://www.gutenberg-muse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Çap dəzgahı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