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 Peyvəndləmə</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1796-cı il (Cennerin çiçək peyvəndi); XIX əsrdən başlayaraq kütləvi immunlaşdırma proqramları | Əsas simalar: Edvard Cenner (çiçək); Lui Paster (quduzluq, xolera); Conas Solk (poliomielit)</w:t>
      </w:r>
    </w:p>
    <w:p>
      <w:pPr>
        <w:spacing w:after="160" w:line="276" w:lineRule="auto"/>
      </w:pPr>
      <w:r>
        <w:rPr>
          <w:rFonts w:ascii="Calibri" w:hAnsi="Calibri" w:eastAsia="Calibri"/>
          <w:b w:val="0"/>
          <w:i w:val="0"/>
          <w:sz w:val="22"/>
        </w:rPr>
        <w:t>Peyvənd bədənə xəstəlik törətməyən, təhlükəsiz bir maddə (antigen) verərək immun sistemində (bədəni xəstəliklərdən qoruyan sistemdə) qoruyucu yaddaş yaradır. Cennerin çiçək xəstəliyinə qarşı apardığı işdən bugünkü peyvənd proqramlarınadək bu üsul milyonlarla yoluxma və ölüm halının qarşısını alıb.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İnsanı qəsdən yüngül çiçək xəstəliyinə yoluxdurmaq — buna variolyasiya deyilir — peyvənddən daha qədim bir xalq və tibb təcrübəsi idi</w:t>
      </w:r>
    </w:p>
    <w:p>
      <w:pPr>
        <w:pStyle w:val="ListBullet"/>
      </w:pPr>
      <w:r>
        <w:rPr>
          <w:rFonts w:ascii="Calibri" w:hAnsi="Calibri" w:eastAsia="Calibri"/>
          <w:b w:val="0"/>
          <w:i w:val="0"/>
          <w:sz w:val="22"/>
        </w:rPr>
        <w:t>Edvard Cenner inək çiçəyindən istifadə etməklə çiçəyə qarşı peyvənd üsulunu 1798-ci ildə nəşr edib</w:t>
      </w:r>
    </w:p>
    <w:p>
      <w:pPr>
        <w:pStyle w:val="ListBullet"/>
      </w:pPr>
      <w:r>
        <w:rPr>
          <w:rFonts w:ascii="Calibri" w:hAnsi="Calibri" w:eastAsia="Calibri"/>
          <w:b w:val="0"/>
          <w:i w:val="0"/>
          <w:sz w:val="22"/>
        </w:rPr>
        <w:t>Lui Paster bu ideyanı quduzluq da daxil olmaqla başqa xəstəliklərə tətbiq edib</w:t>
      </w:r>
    </w:p>
    <w:p>
      <w:pPr>
        <w:pStyle w:val="ListBullet"/>
      </w:pPr>
      <w:r>
        <w:rPr>
          <w:rFonts w:ascii="Calibri" w:hAnsi="Calibri" w:eastAsia="Calibri"/>
          <w:b w:val="0"/>
          <w:i w:val="0"/>
          <w:sz w:val="22"/>
        </w:rPr>
        <w:t>Qlobal kampaniyadan sonra 1980-ci ildə çiçək xəstəliyinin kökünün kəsildiyi elan olunub</w:t>
      </w:r>
    </w:p>
    <w:p>
      <w:pPr>
        <w:pStyle w:val="ListBullet"/>
      </w:pPr>
      <w:r>
        <w:rPr>
          <w:rFonts w:ascii="Calibri" w:hAnsi="Calibri" w:eastAsia="Calibri"/>
          <w:b w:val="0"/>
          <w:i w:val="0"/>
          <w:sz w:val="22"/>
        </w:rPr>
        <w:t>Peyvəndlər artıq başlamış infeksiyanı müalicə etmir, immun yaddaşı formalaşdıraraq təsir göstərir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Peyvənd bədəni tam xəstələndirmədən immun sisteminə mikrobu və ya onun zəhərli maddəsini (toksinini) tanımağı öyrədən preparatdır. İmmun sistemi bədəni qoruyan hüceyrələr və anticisimlərdən (mikroblara qarşı döyüşən xüsusi zülallardan) ibarət şəbəkədir. Peyvənddən sonra əsl infeksiya baş versə, müdafiə sistemi daha tez cavab verir — elə bil yanğınsöndürənlər əvvəlcədən öyrəndikləri bir yolu artıq bilirlər. İmmunlaşdırmanın nəticəsi həm bir insanın, həm də bütöv bir icmanın qorunmasıdır. Bu, artıq ağır xəstələnmiş bir insanı müalicə etmək deyil, xəstəliyin baş verməsinin qarşısını almaqdır.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Cennerdən xeyli əvvəl bəzi xalqlar variolyasiyadan istifadə edirdi: xəstəliyin daha yüngül keçməsi üçün az miqdarda çiçək xəstəliyi materialı dəriyə yeridilirdi. İngilis həkimi Edvard Cenner 1790-cı illərdə inək çiçəyinin insanı çiçək xəstəliyindən qoruya bildiyini göstərdi və nəticələrini 1798-ci ildə nəşr etdi. XIX əsrdə Lui Paster toyuq xolerası, qarayara və quduzluğa qarşı peyvəndlər hazırladı və bununla bu üsulun ümumi bir prinsipə çevrilməsinə kömək etdi. Sonrakı alimlər poliomielit, qızılca və başqa xəstəliklərə qarşı da peyvəndlər yaratdılar. "Peyvənd" sözü latınca "inək" mənasını verən vacca sözündən yaranıb.</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Cennerin işi kənd həyatındakı sadə bir müşahidədən doğdu: inək çiçəyinə yoluxmuş sağıcı qadınlar çiçək xəstəliyinə tutulmurdu. XIX və XX əsrlərdə peyvənd istehsalı sənayeləşdi, İkinci Dünya müharibəsindən sonra isə kütləvi peyvənd kampaniyaları başladı. Ümumdünya Səhiyyə Təşkilatının çiçək xəstəliyinə qarşı proqramı uğurlu oldu, çünki bu xəstəliyin heyvanlar arasında təbii mənbəyi yox idi və effektiv peyvənd mövcud idi. Mikroskoplar, mikrob nəzəriyyəsi və sonralar peyvəndləri soyuq saxlayaraq daşıyan sistem qlobal kampaniyaları mümkün etdi.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Peyvəndləmə bədənin xəstəliklərə qarşı müqavimətinin (immunitetinin) məqsədli şəkildə öyrədilə biləcəyini sübut etdi. Bu, immunologiyanın (bədənin xəstəliklərə qarşı necə mübarizə apardığını öyrənən elmin) təməl prinsiplərindən biridir. Peyvəndlər onu da göstərdi ki, statistika və kütləvi kampaniyalar tək bir həkimin kəşfi qədər əhəmiyyətlidir: insanların böyük əksəriyyəti peyvənd olunanda qorunma daha güclü olur. Buna kollektiv immunitet deyilir. Elmi baxımdan peyvəndlər tibbdə səbəb-nəticə əlaqəsini ən aydın göstərən üsullardan biridir.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Pasterin laboratoriya üsulları sonrakı yeniliklərə yol açdı: əvvəlcə antitoksinlər (zəhərə qarşı təsir edən maddələr), sonra zəiflədilmiş və ya öldürülmüş mikroblardan hazırlanan peyvəndlər, daha sonra isə mikrobun yalnız bir hissəsindən istifadə edən və mRNT əsaslı yeni texnologiyalar yarandı. Xəstəliklərin necə yayıldığını öyrənən elm sahəsi olan epidemiologiya immunlaşdırma qeydləri ilə birlikdə inkişaf etdi. Çiçək xəstəliyinin tamamilə aradan qaldırılması və əksər yerlərdə poliomielitin demək olar ki, yox olması bu işin birbaşa davamıdır. Yeni peyvəndlər başqa üsullardan istifadə etsə də, eyni məntiqə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Peyvəndlərin geniş istifadə edildiyi yerlərdə uşaq ölümü azaldı. Valideynlər artıq qızılca, difteriya və ya poliomielitin bütöv bir nəslin taleyini müəyyən etməyəcəyinə ümid edə bildilər. Cəmiyyətlər daha uzun və sağlam ömür sürməyə başladı, eyni zamanda etimad, məcburi peyvənd və əlçatanlıqla bağlı yeni müzakirələr yarandı. Peyvəndləmə təkcə bioloji deyil, həm də sosial bir texnologiyadır: bilik paylaşılanda və peyvənd ona ehtiyacı olan hər kəsə çatanda ən yaxşı nəticəni verir.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Ümumdünya Səhiyyə Təşkilatı. “History of vaccination” (“Peyvəndləmənin tarixi”).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https://www.who.int/news-room/spotlight/history-of-vaccination</w:t>
        </w:r>
      </w:hyperlink>
    </w:p>
    <w:p>
      <w:pPr>
        <w:spacing w:after="80"/>
        <w:ind w:left="360"/>
      </w:pPr>
      <w:r>
        <w:rPr>
          <w:rFonts w:ascii="Calibri" w:hAnsi="Calibri" w:eastAsia="Calibri"/>
          <w:b w:val="0"/>
          <w:i w:val="0"/>
          <w:sz w:val="22"/>
        </w:rPr>
        <w:t>2. Our World in Data. “Vaccination” (“Peyvəndləmə”).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https://ourworldindata.org/vaccination</w:t>
        </w:r>
      </w:hyperlink>
    </w:p>
    <w:p>
      <w:pPr>
        <w:spacing w:after="80"/>
        <w:ind w:left="360"/>
      </w:pPr>
      <w:r>
        <w:rPr>
          <w:rFonts w:ascii="Calibri" w:hAnsi="Calibri" w:eastAsia="Calibri"/>
          <w:b w:val="0"/>
          <w:i w:val="0"/>
          <w:sz w:val="22"/>
        </w:rPr>
        <w:t>3. Encyclopaedia Britannica. “Vaccine” (“Vaksin”).</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https://www.britannica.com/science/vaccine</w:t>
        </w:r>
      </w:hyperlink>
    </w:p>
    <w:p>
      <w:pPr>
        <w:spacing w:after="80"/>
        <w:ind w:left="360"/>
      </w:pPr>
      <w:r>
        <w:rPr>
          <w:rFonts w:ascii="Calibri" w:hAnsi="Calibri" w:eastAsia="Calibri"/>
          <w:b w:val="0"/>
          <w:i w:val="0"/>
          <w:sz w:val="22"/>
        </w:rPr>
        <w:t>4. ABŞ Xəstəliklərə Nəzarət və Profilaktika Mərkəzləri (CDC). Çiçək xəstəliyinin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https://www.cdc.gov/smallpox/history/history.html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Wellcome Collection. Peyvəndləmə və ictimai sağlamlıq arxivləri.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spotlight/history-of-vaccination" TargetMode="External"/><Relationship Id="rId10" Type="http://schemas.openxmlformats.org/officeDocument/2006/relationships/hyperlink" Target="https://ourworldindata.org/vaccination" TargetMode="External"/><Relationship Id="rId11" Type="http://schemas.openxmlformats.org/officeDocument/2006/relationships/hyperlink" Target="https://www.britannica.com/science/vaccine" TargetMode="External"/><Relationship Id="rId12" Type="http://schemas.openxmlformats.org/officeDocument/2006/relationships/hyperlink" Target="https://www.cdc.gov/smallpox/history/history.html" TargetMode="External"/><Relationship Id="rId13"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Peyvəndləmə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