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6.27 Elektron ödənişlər</w:t>
      </w:r>
    </w:p>
    <w:p>
      <w:pPr>
        <w:spacing w:after="80"/>
      </w:pPr>
      <w:r>
        <w:rPr>
          <w:rFonts w:ascii="Calibri" w:hAnsi="Calibri" w:eastAsia="Calibri"/>
          <w:b w:val="0"/>
          <w:i/>
          <w:color w:val="505050"/>
          <w:sz w:val="22"/>
        </w:rPr>
        <w:t>6. Rəqəmsal texnologiyalar, kosmos və rabitə</w:t>
      </w:r>
    </w:p>
    <w:p>
      <w:pPr>
        <w:spacing w:after="200"/>
      </w:pPr>
      <w:r>
        <w:rPr>
          <w:rFonts w:ascii="Calibri" w:hAnsi="Calibri" w:eastAsia="Calibri"/>
          <w:b w:val="0"/>
          <w:i/>
          <w:sz w:val="22"/>
        </w:rPr>
        <w:t>Dövr: XX əsrin ortalarında ödəmə və kredit kartları; 1960–1970-ci illərdə elektron təsdiqləmə; sonralar avtomatlaşdırılmış klirinq mərkəzləri, kart şəbəkələri və mobil pulqabılar | Əsas simalar: bank kartı assosiasiyaları; ödəniş şəbəkələrinin mühəndisləri; hesablaşmanı rəqəmsallaşdıran pərakəndə satıcılar və klirinq mərkəzləri</w:t>
      </w:r>
    </w:p>
    <w:p>
      <w:pPr>
        <w:spacing w:after="160" w:line="276" w:lineRule="auto"/>
      </w:pPr>
      <w:r>
        <w:rPr>
          <w:rFonts w:ascii="Calibri" w:hAnsi="Calibri" w:eastAsia="Calibri"/>
          <w:b w:val="0"/>
          <w:i w:val="0"/>
          <w:sz w:val="22"/>
        </w:rPr>
        <w:t>Elektron ödənişdə pul fiziki şəkildə əl dəyişmir. Məbləğ təsdiqlənmiş rəqəmsal göstəriş əsasında bir hesabdan digərinə köçürülür. Kartlar, bank köçürmələri və mobil pulqabılar həm mağazada, həm də uzaqdan aparılan alış-verişdə ödənişi sürətləndirdi.</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XX əsrin ortalarında ödəmə və kredit kartları mağazalardakı yerli nisyə hesablarının çoxunu hər yerdə işlədilə bilən plastik kartlarla əvəz etdi.</w:t>
      </w:r>
    </w:p>
    <w:p>
      <w:pPr>
        <w:pStyle w:val="ListBullet"/>
      </w:pPr>
      <w:r>
        <w:rPr>
          <w:rFonts w:ascii="Calibri" w:hAnsi="Calibri" w:eastAsia="Calibri"/>
          <w:b w:val="0"/>
          <w:i w:val="0"/>
          <w:sz w:val="22"/>
        </w:rPr>
        <w:t>Elektron təsdiqləmə şəbəkələri satıcılara satış tamamlanmazdan əvvəl kartı uzaqdan yoxlamağa imkan verdi.</w:t>
      </w:r>
    </w:p>
    <w:p>
      <w:pPr>
        <w:pStyle w:val="ListBullet"/>
      </w:pPr>
      <w:r>
        <w:rPr>
          <w:rFonts w:ascii="Calibri" w:hAnsi="Calibri" w:eastAsia="Calibri"/>
          <w:b w:val="0"/>
          <w:i w:val="0"/>
          <w:sz w:val="22"/>
        </w:rPr>
        <w:t>Banklararası hesablaşmanı həyata keçirən avtomatlaşdırılmış klirinq mərkəzləri kağız sənəd daşımadan bank köçürmələrini toplu şəkildə həyata keçirdi.</w:t>
      </w:r>
    </w:p>
    <w:p>
      <w:pPr>
        <w:pStyle w:val="ListBullet"/>
      </w:pPr>
      <w:r>
        <w:rPr>
          <w:rFonts w:ascii="Calibri" w:hAnsi="Calibri" w:eastAsia="Calibri"/>
          <w:b w:val="0"/>
          <w:i w:val="0"/>
          <w:sz w:val="22"/>
        </w:rPr>
        <w:t>Kart sistemləri, sonralar isə onlayn ödəniş şlüzləri (ödəniş məlumatını bank ilə mağaza arasında ötürən proqramlar) banklar, mağazalar və müştərilər arasında göndərilən məlumatları standartlaşdırdı.</w:t>
      </w:r>
    </w:p>
    <w:p>
      <w:pPr>
        <w:pStyle w:val="ListBullet"/>
      </w:pPr>
      <w:r>
        <w:rPr>
          <w:rFonts w:ascii="Calibri" w:hAnsi="Calibri" w:eastAsia="Calibri"/>
          <w:b w:val="0"/>
          <w:i w:val="0"/>
          <w:sz w:val="22"/>
        </w:rPr>
        <w:t>Mobil pulqabılar və ani ödəniş sistemləri eyni prinsipi davam etdirir: fiziki nağd pul deyil, etibarlı göstərişlər ötürülür.</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Elektron ödəniş sistemləri fiziki pul vərəqələrindən (əsginaslardan) istifadə etmədən, telekommunikasiya və elektron uçot vasitəsilə bir hesabdan məbləği silib digərinə əlavə edir. Kartın terminaldan keçirilməsi, bank köçürməsi və ya telefonun terminala yaxınlaşdırılması təsdiq sorğusu göndərir. Bundan sonra klirinq (banklararası hesabların uzlaşdırılması) və yekun hesablaşma balansları yeniləyir. Dələduzluq yoxlamaları, komissiyalar və ödənişin geri qaytarılması da bu sistemin daxilində aparılır. Sadə dillə desək, elektron ödəniş mesaj şəklində hərəkət edən puldur.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Univermaqların ödəmə nişanları və bank kartları bir çox şirkətin işi nəticəsində ortaya çıxdı. Şəbəkə qurucuları terminalları mərkəzi kompüterlərə bağladılar ki, bir şəhərdəki satış zamanı başqa yerdə saxlanan hesab məlumatı yoxlanıla bilsin. Klirinq assosiasiyaları (banklararası hesablaşmanı təşkil edən qurumlar) toplu bank köçürmələrini rəqəmsal formaya keçirdi. Standartlaşdırma qurumları və tənzimləyicilər kimin hansı məbləği köçürə biləcəyinə dair qaydaları formalaşdırdılar. Bu sahənin ixtiraçıları arasında ayrı-ayrı mühəndislərlə yanaşı, bütöv qurumlar da var.</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İkinci Dünya müharibəsindən sonrakı kart sistemləri 1950–1960-cı illərdə böyüdü. Telefon və məlumat xətləri ucuzlaşdıqca elektron təsdiqləmə yayıldı. Satış nöqtəsi terminalları və kartların maqnit zolağı mağazalarda kartla ödəməni adi hala gətirdi. Avtomatlaşdırılmış klirinq sistemləri, sonralar isə real vaxt rejimli ödəniş sistemləri əməkhaqqını və faktura ödənişlərini elektron qaydada köçürməyə başladı. İnternet uzaqdan ödənişi, smartfonlar isə mobil pulqabıları gətirdi. Hər yeni mərhələ hesablaşma müddətini qısaltdı, eyni zamanda kibertəhlükəsizliyin əhəmiyyətini artırdı.</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Ödəniş sistemləri pərakəndə ticarət miqyasında etibarlı, paylanmış məlumat bazaları, kriptoqrafiya (məlumatın şifrələnməsi elmi) və nasazlığa davamlı mesajlaşma tələb etdi. Risk modelləri və dələduzluğun aşkarlanması tətbiqi statistikanın mühüm məsələlərinə çevrildi. Nağd pulun payı azaldıqca iqtisadçılar pulun nə qədər tez əl dəyişdiyini (dövriyyə sürətini) araşdırırlar. Elmi baxımdan elektron ödəniş dəyəri həqiqiliyi təsdiqlənməli olan informasiya kimi qəbul edir.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Elektron ticarət, sərbəst iş platformaları və abunə xidmətləri sistemdə saxlanılan kart məlumatlarına və ya ani köçürmələrə əsaslanır. Mərkəzi bankların sınaqdan keçirdiyi rəqəmsal valyuta layihələrində də eyni hesablaşma məntiqindən istifadə olunur. Nağd puldan az istifadə edən şəhərlər bəxşiş, ictimai nəqliyyat və ianə sistemlərini yenidən qururlar. Banklararası komissiyalar və maliyyə xidmətlərinə çıxış imkanlarındakı fərqlər texniki olduğu qədər siyasi məsələyə də çevrilib.</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İnsanlar üzərlərində iri məbləğdə nağd pul daşımadan ölkələrarası alış-veriş edə bildilər, kiçik sahibkarlar isə uzaqdakı müştərilərdən ödəniş qəbul edə bildilər. Kartla ödəməyin asanlaşması düşünülməmiş alışları və borclanmanı artırdı. Bank xidmətlərindən istifadə edə bilməyən insanlar rəqəmsal bazarlardan kənarda qala bilər. Hər fincan qəhvə uçot sistemində iz buraxdıqca şəxsi məxfilik də azalır.</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A. Kitablar və əsas elmi əsərlər</w:t>
      </w:r>
    </w:p>
    <w:p>
      <w:pPr>
        <w:spacing w:after="80"/>
        <w:ind w:left="360"/>
      </w:pPr>
      <w:r>
        <w:rPr>
          <w:rFonts w:ascii="Calibri" w:hAnsi="Calibri" w:eastAsia="Calibri"/>
          <w:b w:val="0"/>
          <w:i w:val="0"/>
          <w:sz w:val="22"/>
        </w:rPr>
        <w:t>1. Stearns, David L. Electronic Value Exchange: Origins of the VISA Electronic Payment System. London: Springer, 2011.</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“Credit card” (“Kredit kartı”).</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https://www.britannica.com/money/credit-card</w:t>
        </w:r>
      </w:hyperlink>
    </w:p>
    <w:p>
      <w:pPr>
        <w:spacing w:after="80"/>
        <w:ind w:left="360"/>
      </w:pPr>
      <w:r>
        <w:rPr>
          <w:rFonts w:ascii="Calibri" w:hAnsi="Calibri" w:eastAsia="Calibri"/>
          <w:b w:val="0"/>
          <w:i w:val="0"/>
          <w:sz w:val="22"/>
        </w:rPr>
        <w:t>2. Bank for International Settlements. Ödənişlər və bazar infrastrukturları komitəsi.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https://www.bis.org/cpmi/</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Computer History Museum. Bank işi və elektron pul köçürmələrinə dair materiallar.</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https://www.computerhistory.org/</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Federal Reserve Education. Ödəniş sistemləri necə işləyir.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https://www.federalreserveeducation.org/</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money/credit-card" TargetMode="External"/><Relationship Id="rId10" Type="http://schemas.openxmlformats.org/officeDocument/2006/relationships/hyperlink" Target="https://www.bis.org/cpmi/" TargetMode="External"/><Relationship Id="rId11" Type="http://schemas.openxmlformats.org/officeDocument/2006/relationships/hyperlink" Target="https://www.computerhistory.org/" TargetMode="External"/><Relationship Id="rId12" Type="http://schemas.openxmlformats.org/officeDocument/2006/relationships/hyperlink" Target="https://www.federalreserveeducatio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6.27 Elektron ödənişlər</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