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7.7 Blokçeyn</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2008-ci il (Bitcoin texniki sənədi); 2015-ci il (Ethereum ağıllı müqavilələri) | Əsas simalar: Satoşi Nakamoto (təxəllüs); Vitalik Buterin (Ethereum)</w:t>
      </w:r>
    </w:p>
    <w:p>
      <w:pPr>
        <w:spacing w:after="160" w:line="276" w:lineRule="auto"/>
      </w:pPr>
      <w:r>
        <w:rPr>
          <w:rFonts w:ascii="Calibri" w:hAnsi="Calibri" w:eastAsia="Calibri"/>
          <w:b w:val="0"/>
          <w:i w:val="0"/>
          <w:sz w:val="22"/>
        </w:rPr>
        <w:t>Blokçeyn qeydləri ardıcıl bloklarda saxlayan bir rəqəmsal hesab dəftəridir (reyestrdir). Hər blok özündən əvvəlki blokun kriptoqrafik izi (rəqəmsal barmaq izi) ilə bağlıdır və bu dəftər bir çox kompüter arasında paylaşılır. Bu quruluş köhnə qeydlərin sonradan gizlicə dəyişdirilməsini çətinləşdirir. Həmçinin bir-birini tanımayan iştirakçıların eyni məlumat tarixçəsini paylaşmasına imkan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Stüart Haber və U. Skott Stornetta 1991-ci ildə sənədlərə vaxt möhürü vuran, bir-biri ilə əlaqəli bir üsul dərc etdilər</w:t>
      </w:r>
    </w:p>
    <w:p>
      <w:pPr>
        <w:pStyle w:val="ListBullet"/>
      </w:pPr>
      <w:r>
        <w:rPr>
          <w:rFonts w:ascii="Calibri" w:hAnsi="Calibri" w:eastAsia="Calibri"/>
          <w:b w:val="0"/>
          <w:i w:val="0"/>
          <w:sz w:val="22"/>
        </w:rPr>
        <w:t>Satoşi Nakamotonun 2008-ci ildə yazdığı Bitcoin məqaləsi bloklar zəncirini, bank olmadan razılığa gəlmək üsulu ilə birləşdirdi</w:t>
      </w:r>
    </w:p>
    <w:p>
      <w:pPr>
        <w:pStyle w:val="ListBullet"/>
      </w:pPr>
      <w:r>
        <w:rPr>
          <w:rFonts w:ascii="Calibri" w:hAnsi="Calibri" w:eastAsia="Calibri"/>
          <w:b w:val="0"/>
          <w:i w:val="0"/>
          <w:sz w:val="22"/>
        </w:rPr>
        <w:t>Heş məlumatın rəqəmsal barmaq izidir; məlumat dəyişəndə bu iz də dəyişir</w:t>
      </w:r>
    </w:p>
    <w:p>
      <w:pPr>
        <w:pStyle w:val="ListBullet"/>
      </w:pPr>
      <w:r>
        <w:rPr>
          <w:rFonts w:ascii="Calibri" w:hAnsi="Calibri" w:eastAsia="Calibri"/>
          <w:b w:val="0"/>
          <w:i w:val="0"/>
          <w:sz w:val="22"/>
        </w:rPr>
        <w:t>Bəzi blokçeynlərin çox enerji sərf etməsi ciddi çatışmazlıqdır</w:t>
      </w:r>
    </w:p>
    <w:p>
      <w:pPr>
        <w:pStyle w:val="ListBullet"/>
      </w:pPr>
      <w:r>
        <w:rPr>
          <w:rFonts w:ascii="Calibri" w:hAnsi="Calibri" w:eastAsia="Calibri"/>
          <w:b w:val="0"/>
          <w:i w:val="0"/>
          <w:sz w:val="22"/>
        </w:rPr>
        <w:t>Hər məlumat bazasına blokçeyn lazım deyil; bu vasitə bütün etimad problemlərinə deyil, yalnız bəzilərinə uyğundur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Blokçeyn bloklar halında qruplaşdırılmış qeydlər siyahısıdır. Hər blok özündən əvvəlki blokun kriptoqrafik heşini — yəni rəqəmsal barmaq izini — daşıyır. Köhnə bir blok dəyişdirilsə, bu izlər zənciri qırılar. Açıq kriptovalyuta şəbəkələrində çoxsaylı kompüter eyni reyestrin bir surətini saxlayır. Onlar növbəti blok haqqında razılığa gəlmək üçün ortaq qaydalara, yəni konsensus mexanizminə əməl edirlər. Reyestr, sadəcə, bir hesab dəftəridir. Yenilik ondadır ki, bir-birini tanımayan çoxsaylı insan bu dəftəri vahid mərkəzi bir nəzarətçi olmadan paylaşa bilir.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Haber və Stornettanın sənədlərə vaxt möhürü vurulması üzrə işi blokçeynin mühüm bir sələfidir. 2008-ci ildə Satoşi Nakamoto adından istifadə edən şəxs və ya qrup “Bitcoin: A Peer-to-Peer Electronic Cash System” məqaləsini dərc etdi. 2009-cu ildə isə şəbəkəni işə saldı. Onlar heşlər zəncirini bir təşviq mexanizmi və konsensus qaydası ilə — “işin sübutu” adlanan üsulla — birləşdirdilər. Müəllifin kimliyi hələ də məlum deyil. Sonrakı yaradıcılar başqa konsensus üsulları və istifadə sahələri təklif etdilər.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Məqalə, vasitəçilərə olan etimadın zəiflədiyi 2008-ci il maliyyə böhranından sonra yayımlandı. Amma onun texniki hissələri daha əvvəldən mövcud idi. Hamı üçün əlçatan kriptoqrafiya (məlumatı gizli saxlama elmi) və bərabərhüquqlu kompüter şəbəkələri buna zəmin yaratdı. Bitcoin göstərdi ki, mərkəzləşdirilməmiş rəqəmsal pul illərlə işləyə bilər. Ardınca möhtəkirlik, cinayət fəaliyyəti və həqiqi texnoloji təcrübələr eyni vaxtda ortaya çıxdı. İdeya ilk kriptovalyutanın hüdudlarını aşdı.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Blokçeyn əməliyyatların hamı üçün görünən və yoxlanıla bilən tarixçəsini yaratdı. O, tətbiqi kriptoqrafiya ilə paylanmış sistemlərin birləşməsidir. Eyni zamanda bəzi quruluşların bahalı olduğunu da göstərdi: “işin sübutu” üsulu böyük həcmdə elektrik enerjisi sərf edir. Elmi baxımdan ən maraqlı sual etimad haqqındadır: riyaziyyat hansı hallarda bir qurumun yerini tuta bilər? Dürüst cavab budur: bəzən — və bu heç vaxt xərcsiz olmur.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Ardınca başqa kriptovalyutalar, ağıllı müqavilələr — zəncirdə saxlanan proqramlar — və təchizat zənciri, sertifikat kimi qeydlər üçün sınaq reyestrləri yarandı. Bir çox layihə uğursuz oldu, ya da ümumiyyətlə lazım deyildi. Banklar və hökumətlər fərqli quruluşlardan istifadə edən banklararası rəqəmsal pul sistemlərini sınaqdan keçirdilər. Qaydalar, enerji sərfiyyatı və hansı problemin həqiqətən blokçeyn tələb etdiyinə dair anlayış hələ də formalaşır.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Bəzi insanlar ənənəvi bank olmadan ölkələr arasında pul köçürmək imkanı qazandı. Başqaları isə dələduzluq və kəskin qiymət dəyişmələri səbəbindən yığımlarını itirdi. Pul, enerji və fırıldaqçılıq haqqında cəmiyyətdə yeni müzakirələr başladı. Bəzi rəssamlar və qurumlar blokçeyndən rəsmi qeyd sistemi kimi istifadə etdilər. Bundan sonrakı inkişaf isə bu reyestr ideyasını yalnız mürəkkəbliyi artırdığı yerdə deyil, həqiqətən faydalı olduğu sahələrdə tətbiq etməkdən asılıdır.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Nakamoto, Satoshi. “Bitcoin: A Peer-to-Peer Electronic Cash System.” 2008.</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https://bitcoin.org/bitcoin.pdf</w:t>
        </w:r>
      </w:hyperlink>
    </w:p>
    <w:p>
      <w:pPr>
        <w:spacing w:after="80"/>
        <w:ind w:left="360"/>
      </w:pPr>
      <w:r>
        <w:rPr>
          <w:rFonts w:ascii="Calibri" w:hAnsi="Calibri" w:eastAsia="Calibri"/>
          <w:b w:val="0"/>
          <w:i w:val="0"/>
          <w:sz w:val="22"/>
        </w:rPr>
        <w:t>2. Haber, Stuart, and W. Scott Stornetta. “How to Time-Stamp a Digital Document.” Journal of Cryptology 3 (1991): 99–111.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“Blockchain” (“Blokçeyn”).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https://www.britannica.com/money/blockchain</w:t>
        </w:r>
      </w:hyperlink>
    </w:p>
    <w:p>
      <w:pPr>
        <w:spacing w:after="80"/>
        <w:ind w:left="360"/>
      </w:pPr>
      <w:r>
        <w:rPr>
          <w:rFonts w:ascii="Calibri" w:hAnsi="Calibri" w:eastAsia="Calibri"/>
          <w:b w:val="0"/>
          <w:i w:val="0"/>
          <w:sz w:val="22"/>
        </w:rPr>
        <w:t>2. NIST. Blokçeyn texnologiyasına ümumi baxış (NISTIR 8202).</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https://csrc.nist.gov/publications/detail/nistir/8202/final</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MIT OpenCourseWare. “Blockchain and Money” (“Blokçeyn və pul”), Qari Gensler, 2018.</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https://ocw.mit.edu/courses/15-s12-blockchain-and-money-fall-2018/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tcoin.org/bitcoin.pdf" TargetMode="External"/><Relationship Id="rId10" Type="http://schemas.openxmlformats.org/officeDocument/2006/relationships/hyperlink" Target="https://www.britannica.com/money/blockchain" TargetMode="External"/><Relationship Id="rId11" Type="http://schemas.openxmlformats.org/officeDocument/2006/relationships/hyperlink" Target="https://csrc.nist.gov/publications/detail/nistir/8202/final" TargetMode="External"/><Relationship Id="rId12" Type="http://schemas.openxmlformats.org/officeDocument/2006/relationships/hyperlink" Target="https://ocw.mit.edu/courses/15-s12-blockchain-and-money-fall-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Blokçeyn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