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Attitude Toward a Problem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Is there a problem in your life?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not, there is no reason to worry.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there is, can you solve it?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you can, there is no reason to worry.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If you cannot, there is still no reason to worry.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Either there is no problem, or there is a solution. Persistent worry is useless both for what can be changed and for what cannot.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Attitude Toward a Problem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