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His Hand Is at Work</w:t>
      </w:r>
    </w:p>
    <w:p>
      <w:r>
        <w:t>A man bought ten eggs for ten kopecks and sold them for nine. When acquaintances asked the purpose of this strange trade, he replied:</w:t>
      </w:r>
    </w:p>
    <w:p>
      <w:r>
        <w:t>— Never mind the loss; seeing that I trade, everyone takes me for a merchant — everyone sees that my hand is at work.</w:t>
      </w:r>
    </w:p>
    <w:p>
      <w:r>
        <w:t>Moral: Wasting time on empty work for the sake of appearances is the real loss. Looking busy does not bring real benefit.</w:t>
      </w:r>
    </w:p>
    <w:p>
      <w:r>
        <w:t>The story was obtained from open Internet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