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1.9 Басма станогу</w:t>
      </w:r>
    </w:p>
    <w:p>
      <w:pPr>
        <w:spacing w:after="80"/>
      </w:pPr>
      <w:r>
        <w:rPr>
          <w:rFonts w:ascii="Calibri" w:hAnsi="Calibri" w:eastAsia="Calibri"/>
          <w:b w:val="0"/>
          <w:i/>
          <w:color w:val="505050"/>
          <w:sz w:val="22"/>
        </w:rPr>
        <w:t>1. Цивилизациянын пайдубалы</w:t>
      </w:r>
    </w:p>
    <w:p>
      <w:pPr>
        <w:spacing w:after="200"/>
      </w:pPr>
      <w:r>
        <w:rPr>
          <w:rFonts w:ascii="Calibri" w:hAnsi="Calibri" w:eastAsia="Calibri"/>
          <w:b w:val="0"/>
          <w:i/>
          <w:sz w:val="22"/>
        </w:rPr>
        <w:t>Мезгил: болжол менен 1440-жыл (Гутенбергдин Европадагы терме ариптүү басма станогу); болжол менен 1040-жыл (Кытайдагы терме арип) | Негизги өкүлдөр: Иоганн Гутенберг (Европа); Би Шэн (Кытай, болжол менен 1040-жыл — андан мурдагы терме арип)</w:t>
      </w:r>
    </w:p>
    <w:p>
      <w:pPr>
        <w:spacing w:after="160" w:line="276" w:lineRule="auto"/>
      </w:pPr>
      <w:r>
        <w:rPr>
          <w:rFonts w:ascii="Calibri" w:hAnsi="Calibri" w:eastAsia="Calibri"/>
          <w:b w:val="0"/>
          <w:i w:val="0"/>
          <w:sz w:val="22"/>
        </w:rPr>
        <w:t>Өзүнчө терилүүчү металл ариптери бар станок бир бетти кол менен көчүргөнгө караганда алда канча аз эмгек жумшап, көп нускада басууга мүмкүндүк берет. XV кылымда Иоганн Гутенберг түзгөн басма тутуму китепти арзандатып, идеялардын таралышына бөгөт коюуну кыйындаткан.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Чыгыш Азияда жыгач тактадан басуу, ал эми Кытайда терме арип Европадан бир нече кылым мурда колдонулган</w:t>
      </w:r>
    </w:p>
    <w:p>
      <w:pPr>
        <w:pStyle w:val="ListBullet"/>
      </w:pPr>
      <w:r>
        <w:rPr>
          <w:rFonts w:ascii="Calibri" w:hAnsi="Calibri" w:eastAsia="Calibri"/>
          <w:b w:val="0"/>
          <w:i w:val="0"/>
          <w:sz w:val="22"/>
        </w:rPr>
        <w:t>Би Шэн XI кылымда бышырылган чоподон өзүнчө ариптерди жасаган</w:t>
      </w:r>
    </w:p>
    <w:p>
      <w:pPr>
        <w:pStyle w:val="ListBullet"/>
      </w:pPr>
      <w:r>
        <w:rPr>
          <w:rFonts w:ascii="Calibri" w:hAnsi="Calibri" w:eastAsia="Calibri"/>
          <w:b w:val="0"/>
          <w:i w:val="0"/>
          <w:sz w:val="22"/>
        </w:rPr>
        <w:t>Гутенберг 1440–1450-жылдары Майнцта металл арипти, майлуу сыяны жана басма станогун бир тутумга бириктирген</w:t>
      </w:r>
    </w:p>
    <w:p>
      <w:pPr>
        <w:pStyle w:val="ListBullet"/>
      </w:pPr>
      <w:r>
        <w:rPr>
          <w:rFonts w:ascii="Calibri" w:hAnsi="Calibri" w:eastAsia="Calibri"/>
          <w:b w:val="0"/>
          <w:i w:val="0"/>
          <w:sz w:val="22"/>
        </w:rPr>
        <w:t>42 саптуу Библия көлөмдүү китепти көп нускада чыгарууга болорун далилдеген</w:t>
      </w:r>
    </w:p>
    <w:p>
      <w:pPr>
        <w:pStyle w:val="ListBullet"/>
      </w:pPr>
      <w:r>
        <w:rPr>
          <w:rFonts w:ascii="Calibri" w:hAnsi="Calibri" w:eastAsia="Calibri"/>
          <w:b w:val="0"/>
          <w:i w:val="0"/>
          <w:sz w:val="22"/>
        </w:rPr>
        <w:t>Басма иши Европада илимдин, кабар таратуунун жана диний талаштардын өнүгүшүн тездеткен</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Басма станогу — сыя сүртүлгөн ариптерди же оюлган тактаны кагазга кысым менен басып түшүрүүчү түзүлүш. Терме арип тутумунда ар бир тамга өзүнчө бөлүк болуп, жаңы бет үчүн кайра тизилет. Бир бет терилип бүткөн соң, андан бир күндө эле көп нуска чыгарууга болот. Кол жазмадан негизги айырмасы ушунда: бир жолу терилген бетти кайра-кайра басып, көп нуска алууга болот. Басма станогу идеяны жаратпайт, бирок аны сансыз нускага көбөйтөт.</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Кытайда Би Шэн XI кылымда бышырылган чоподон терме арип жасаган, ал эми Кореяда кийинчерээк металл арип колдонулган. Жыгач тактадан басуу Чыгыш Азияда ага чейин эле кеңири белгилүү болгон. Европада Майнц шаарынан чыккан Иоганн Гутенберг 1440–1450-жылдары бышык металл арипти, ага ылайыктуу сыяны жана шарап же кагаз өндүрүшүндөгү кысуучу жабдыктан ыңгайлаштырылган станокту бириктирген. Ал басма ишин жок жерден ойлоп тапкан эмес; Европа алфавитине жана китеп рыногуна ылайыктуу, натыйжалуу тутум түзгөн.</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Гутенбергдин атактуу 42 саптуу Библиясы болжол менен 1455-жылы жарык көргөн. Бир нече он жылдын ичинде Европанын көптөгөн шаарларында басмаканалар иштей баштаган. Текстке болгон суроо-талап, кагаздын жеткиликтүүлүгү жана металл иштеткен усталардын чеберчилиги бул өнүгүүгө шарт түзгөн. Тамгалардын саны чектелүү болгон алфавит терме арипке өзгөчө ылайык келген. Соода менен согуш басма китептерди бир устакана жете алгандан да алыс аймактарга тараткан.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Басма тексттерди бирдей нускада чыгарууга жол ачкан: эки окурман бир эле бетти карап, маалыматты салыштырып, каталарды таба алган. Илимий чиймелер, карталар жана таблицалар кеңири бөлүшүлө баштаган. Элизабет Эйзенштейн жана башка тарыхчылар басма ишин Реформациянын, илимий революциянын жана азыркы коомдук чөйрөнүн өзгөрүшүнө түрткү берген күч катары баалашат. Тактык дагы деле текст терген адамдын ишине көз каранды болгон, бирок ар бир жаңы нусканын баасы кескин төмөндөгөн.</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Гезит, баракча, роман жана окуу китеби басма станогунун түздөн-түз мураскерлери. Кийин айланма станок, линотип, офсеттик жана санарип басма пайда болгон. Бир жолу даярдап, көп нуска таратуу принциби радио-телеберүүдө жана интернетте да уланат. Үстөл үстүндөгү басма тутумдары менен лазердик принтерлер басмакананын мүмкүнчүлүгүн кеңсеге чейин алып келген.</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Арзан китептер сабаттуулуктун жайылышына өбөлгө түзүп, туруктуу окурмандар чөйрөсүн жараткан. Ошол эле учурда үгүт-насааттын таралышына, цензура үчүн күрөшкө жана автордук укук талаштарына жол ачкан. Бир эле текст көпчүлүктүн колуна тийген сайын дин, илим жана саясат тууралуу талкуулар күчөгөн. Күнүмдүк жашоого гезит, кийин арзан жумшак мукабалуу китептер кирген. Басма станогу адамдарды өзүнөн өзү акылдуу кылган эмес, бирок билимдин алыс аймактарга кеңири таралышына шарт түзгөн.</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Eisenstein, Elizabeth L. The Printing Press as an Agent of Change. Cambridge: Cambridge University Press, 1979.</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“Printing press” (“Басма станогу”).</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https://www.britannica.com/technology/printing-press</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British Library. Gutenberg Bible (Гутенберг Библиясы).</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https://www.bl.uk/collection-items/gutenberg-bible</w:t>
        </w:r>
      </w:hyperlink>
    </w:p>
    <w:p>
      <w:pPr>
        <w:spacing w:after="80"/>
        <w:ind w:left="360"/>
      </w:pPr>
      <w:r>
        <w:rPr>
          <w:rFonts w:ascii="Calibri" w:hAnsi="Calibri" w:eastAsia="Calibri"/>
          <w:b w:val="0"/>
          <w:i w:val="0"/>
          <w:sz w:val="22"/>
        </w:rPr>
        <w:t>2. Gutenberg-Museum Mainz.</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https://www.gutenberg-museum.de/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rinting-press" TargetMode="External"/><Relationship Id="rId10" Type="http://schemas.openxmlformats.org/officeDocument/2006/relationships/hyperlink" Target="https://www.bl.uk/collection-items/gutenberg-bible" TargetMode="External"/><Relationship Id="rId11" Type="http://schemas.openxmlformats.org/officeDocument/2006/relationships/hyperlink" Target="https://www.gutenberg-museum.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 Басма станогу</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