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after="120"/>
      </w:pPr>
      <w:r>
        <w:rPr>
          <w:rFonts w:ascii="Calibri" w:hAnsi="Calibri" w:eastAsia="Calibri"/>
          <w:b/>
          <w:i w:val="0"/>
          <w:color w:val="004E8C"/>
          <w:sz w:val="44"/>
        </w:rPr>
        <w:t>6.21 Ачык ачкычтуу криптография</w:t>
      </w:r>
    </w:p>
    <w:p>
      <w:pPr>
        <w:spacing w:after="80"/>
      </w:pPr>
      <w:r>
        <w:rPr>
          <w:rFonts w:ascii="Calibri" w:hAnsi="Calibri" w:eastAsia="Calibri"/>
          <w:b w:val="0"/>
          <w:i/>
          <w:color w:val="505050"/>
          <w:sz w:val="22"/>
        </w:rPr>
        <w:t>6. Санарип технологиялар, космос жана байланыш</w:t>
      </w:r>
    </w:p>
    <w:p>
      <w:pPr>
        <w:spacing w:after="200"/>
      </w:pPr>
      <w:r>
        <w:rPr>
          <w:rFonts w:ascii="Calibri" w:hAnsi="Calibri" w:eastAsia="Calibri"/>
          <w:b w:val="0"/>
          <w:i/>
          <w:sz w:val="22"/>
        </w:rPr>
        <w:t>Мезгил: болжол менен 1976-жыл (Диффи–Хеллман); 1977–1978-жылдар (RSA); буга чейин жашыруун жүргүзүлгөн иштер кийин ачыкка чыккан | Негизги өкүлдөр: Уитфилд Диффи; Мартин Хеллман; Рон Ривест; Ади Шамир; Леонард Адлеман; GCHQ мекемесинин мурдагы жашыруун изилдөөчүлөрү</w:t>
      </w:r>
    </w:p>
    <w:p>
      <w:pPr>
        <w:spacing w:after="160" w:line="276" w:lineRule="auto"/>
      </w:pPr>
      <w:r>
        <w:rPr>
          <w:rFonts w:ascii="Calibri" w:hAnsi="Calibri" w:eastAsia="Calibri"/>
          <w:b w:val="0"/>
          <w:i w:val="0"/>
          <w:sz w:val="22"/>
        </w:rPr>
        <w:t>Ачык ачкычтуу криптография бири-бирин тааныбаган адамдарга жашыруун ачкычты алдын ала жолугуп алмаштырбай эле купуя маалымат бөлүшүүгө жана өздүгүн ырастоого мүмкүндүк берет. Коопсуз интернет соодасы, программалык жаңыртуулар жана интернеттеги ишенимдин чоң бөлүгү ушул технологияга таянат.</w:t>
      </w:r>
    </w:p>
    <w:p>
      <w:pPr>
        <w:keepNext/>
        <w:spacing w:before="240" w:after="120"/>
      </w:pPr>
      <w:r>
        <w:rPr>
          <w:rFonts w:ascii="Calibri" w:hAnsi="Calibri" w:eastAsia="Calibri"/>
          <w:b/>
          <w:i w:val="0"/>
          <w:color w:val="004E8C"/>
          <w:sz w:val="28"/>
        </w:rPr>
        <w:t>Негизги фактылар</w:t>
      </w:r>
    </w:p>
    <w:p>
      <w:pPr>
        <w:pStyle w:val="ListBullet"/>
      </w:pPr>
      <w:r>
        <w:rPr>
          <w:rFonts w:ascii="Calibri" w:hAnsi="Calibri" w:eastAsia="Calibri"/>
          <w:b w:val="0"/>
          <w:i w:val="0"/>
          <w:sz w:val="22"/>
        </w:rPr>
        <w:t>Диффи менен Хеллман 1976-жылы ачык канал аркылуу жалпы ачкыч түзүү идеясын жарыялаган</w:t>
      </w:r>
    </w:p>
    <w:p>
      <w:pPr>
        <w:pStyle w:val="ListBullet"/>
      </w:pPr>
      <w:r>
        <w:rPr>
          <w:rFonts w:ascii="Calibri" w:hAnsi="Calibri" w:eastAsia="Calibri"/>
          <w:b w:val="0"/>
          <w:i w:val="0"/>
          <w:sz w:val="22"/>
        </w:rPr>
        <w:t>RSA (1977–1978) чоң сандарды көбөйткүчтөргө ажыратуунун татаалдыгына негизделген практикалык шифрлөө жана кол коюу ыкмасын сунуштаган</w:t>
      </w:r>
    </w:p>
    <w:p>
      <w:pPr>
        <w:pStyle w:val="ListBullet"/>
      </w:pPr>
      <w:r>
        <w:rPr>
          <w:rFonts w:ascii="Calibri" w:hAnsi="Calibri" w:eastAsia="Calibri"/>
          <w:b w:val="0"/>
          <w:i w:val="0"/>
          <w:sz w:val="22"/>
        </w:rPr>
        <w:t>Ар бир адам ачык ачкычын жарыялап, ага дал келген купуя ачкычын жашыруун сактай алат</w:t>
      </w:r>
    </w:p>
    <w:p>
      <w:pPr>
        <w:pStyle w:val="ListBullet"/>
      </w:pPr>
      <w:r>
        <w:rPr>
          <w:rFonts w:ascii="Calibri" w:hAnsi="Calibri" w:eastAsia="Calibri"/>
          <w:b w:val="0"/>
          <w:i w:val="0"/>
          <w:sz w:val="22"/>
        </w:rPr>
        <w:t>HTTPS жана көптөгөн кабарлашуу колдонмолору ачык ачкычтуу криптографиянын негизги ыкмаларын колдонот</w:t>
      </w:r>
    </w:p>
    <w:p>
      <w:pPr>
        <w:pStyle w:val="ListBullet"/>
      </w:pPr>
      <w:r>
        <w:rPr>
          <w:rFonts w:ascii="Calibri" w:hAnsi="Calibri" w:eastAsia="Calibri"/>
          <w:b w:val="0"/>
          <w:i w:val="0"/>
          <w:sz w:val="22"/>
        </w:rPr>
        <w:t>Ушуга окшош идеялар мамлекеттик жашыруун изилдөөлөрдө мурда иштелип чыгып, кийин гана ачыкка чыккан</w:t>
      </w:r>
    </w:p>
    <w:p>
      <w:pPr>
        <w:keepNext/>
        <w:spacing w:before="240" w:after="120"/>
      </w:pPr>
      <w:r>
        <w:rPr>
          <w:rFonts w:ascii="Calibri" w:hAnsi="Calibri" w:eastAsia="Calibri"/>
          <w:b/>
          <w:i w:val="0"/>
          <w:color w:val="004E8C"/>
          <w:sz w:val="28"/>
        </w:rPr>
        <w:t>Бул эмне</w:t>
      </w:r>
    </w:p>
    <w:p>
      <w:pPr>
        <w:spacing w:after="160" w:line="276" w:lineRule="auto"/>
      </w:pPr>
      <w:r>
        <w:rPr>
          <w:rFonts w:ascii="Calibri" w:hAnsi="Calibri" w:eastAsia="Calibri"/>
          <w:b w:val="0"/>
          <w:i w:val="0"/>
          <w:sz w:val="22"/>
        </w:rPr>
        <w:t>Ачык ачкычтуу криптография өз ара байланышкан эки ачкычты колдонот: жалпыга жеткиликтүү ачык ачкыч жана анын ээсинде гана сакталган купуя ачкыч. Билдирүүнү адамдын ачык ачкычы менен шифрлесеңиз, аны тиешелүү купуя ачкыч гана ача алат; ал эми купуя ачкыч менен коюлган санариптик кол тамганы ачык ачкыч аркылуу текшерүүгө болот. Ачкыч макулдашуу протоколдору эки тарапка ачык байланыш каналы аркылуу жалпы сыр түзүүгө шарт түзөт. Муну көчүрүп, каалаган адамга кутуну бекитүү үчүн бере турган кулпуларга салыштырууга болот, бирок аларды ача турган жалгыз ачкыч бир гана адамда калат.</w:t>
      </w:r>
    </w:p>
    <w:p>
      <w:pPr>
        <w:keepNext/>
        <w:spacing w:before="240" w:after="120"/>
      </w:pPr>
      <w:r>
        <w:rPr>
          <w:rFonts w:ascii="Calibri" w:hAnsi="Calibri" w:eastAsia="Calibri"/>
          <w:b/>
          <w:i w:val="0"/>
          <w:color w:val="004E8C"/>
          <w:sz w:val="28"/>
        </w:rPr>
        <w:t>Аны ким ачкан же ойлоп тапкан</w:t>
      </w:r>
    </w:p>
    <w:p>
      <w:pPr>
        <w:spacing w:after="160" w:line="276" w:lineRule="auto"/>
      </w:pPr>
      <w:r>
        <w:rPr>
          <w:rFonts w:ascii="Calibri" w:hAnsi="Calibri" w:eastAsia="Calibri"/>
          <w:b w:val="0"/>
          <w:i w:val="0"/>
          <w:sz w:val="22"/>
        </w:rPr>
        <w:t>Уитфилд Диффи менен Мартин Хеллман 1976-жылы ачык ачкыч бөлүштүрүү идеясын коомчулукка түшүндүргөн. Андан көп өтпөй Ривест, Шамир жана Адлеман RSA ыкмасын жарыялаган. Британиянын GCHQ мекемесиндеги изилдөөчүлөр буга окшош идеяларды мурда эле жашыруун иштеп чыкканы бир нече жылдан кийин таанылган. Андан соң университет жана өнөр жай адистери протоколдорду, сертификаттарды жана стандарттарды түзүштү. Бул ачылыштын жаңылыгы алгоритмде гана эмес, маалыматты коргоо түшүнүгүнүн өзүндө болгон.</w:t>
      </w:r>
    </w:p>
    <w:p>
      <w:pPr>
        <w:keepNext/>
        <w:spacing w:before="240" w:after="120"/>
      </w:pPr>
      <w:r>
        <w:rPr>
          <w:rFonts w:ascii="Calibri" w:hAnsi="Calibri" w:eastAsia="Calibri"/>
          <w:b/>
          <w:i w:val="0"/>
          <w:color w:val="004E8C"/>
          <w:sz w:val="28"/>
        </w:rPr>
        <w:t>Качан жана кантип пайда болгон</w:t>
      </w:r>
    </w:p>
    <w:p>
      <w:pPr>
        <w:spacing w:after="160" w:line="276" w:lineRule="auto"/>
      </w:pPr>
      <w:r>
        <w:rPr>
          <w:rFonts w:ascii="Calibri" w:hAnsi="Calibri" w:eastAsia="Calibri"/>
          <w:b w:val="0"/>
          <w:i w:val="0"/>
          <w:sz w:val="22"/>
        </w:rPr>
        <w:t>1970-жылдардын ортосундагы макалалардан кийин технологиянын жайылышы үчүн тезирээк компьютерлер, коопсуз программалык ишке ашыруу жана сертификат берүүчү уюмдар керек болду. 1990-жылдардагы вебдин өсүшү SSL/TLS менен HTTPSти интернет соодасы үчүн зарыл кылды. Кийин мобилдик кабарлашууга жана программаларга санариптик кол тамга коюу мүмкүнчүлүгү кошулду. Келечектеги кванттык компьютерлерден болчу коркунуч азыр «посткванттык» ыкмаларды өнүктүрүүдө: маселе баягы эле — бири-бирин тааныбаган тараптардын ишенимин камсыз кылуу, бирок математикасы жаңы.</w:t>
      </w:r>
    </w:p>
    <w:p>
      <w:pPr>
        <w:keepNext/>
        <w:spacing w:before="240" w:after="120"/>
      </w:pPr>
      <w:r>
        <w:rPr>
          <w:rFonts w:ascii="Calibri" w:hAnsi="Calibri" w:eastAsia="Calibri"/>
          <w:b/>
          <w:i w:val="0"/>
          <w:color w:val="004E8C"/>
          <w:sz w:val="28"/>
        </w:rPr>
        <w:t>Илимий жактан мааниси</w:t>
      </w:r>
    </w:p>
    <w:p>
      <w:pPr>
        <w:spacing w:after="160" w:line="276" w:lineRule="auto"/>
      </w:pPr>
      <w:r>
        <w:rPr>
          <w:rFonts w:ascii="Calibri" w:hAnsi="Calibri" w:eastAsia="Calibri"/>
          <w:b w:val="0"/>
          <w:i w:val="0"/>
          <w:sz w:val="22"/>
        </w:rPr>
        <w:t>Ачык ачкычтуу криптография чоң сандарды көбөйткүчтөргө ажыратуу, дискреттик логарифм жана эллипстик ийри сызык сыяктуу татаал математикалык маселелерге таянып, сандар теориясын инженерия менен байланыштырды. Коопсуздукту далилдөө жана чабуул моделдерин изилдөө өзүнчө тармакка айланды. Ал жашыруун сырды жалпынын көз алдында эле макулдашууга болорун көрсөттү. Компьютер илими интернет масштабында адамды же системаны таануунун пайдубалына ээ болду. Бул технологиясыз бейтааныш адамдардын ортосундагы коопсуз байланыш жөн гана кыял бойдон калмак.</w:t>
      </w:r>
    </w:p>
    <w:p>
      <w:pPr>
        <w:keepNext/>
        <w:spacing w:before="240" w:after="120"/>
      </w:pPr>
      <w:r>
        <w:rPr>
          <w:rFonts w:ascii="Calibri" w:hAnsi="Calibri" w:eastAsia="Calibri"/>
          <w:b/>
          <w:i w:val="0"/>
          <w:color w:val="004E8C"/>
          <w:sz w:val="28"/>
        </w:rPr>
        <w:t>Кийинки өнүгүүлөргө тийгизген таасири</w:t>
      </w:r>
    </w:p>
    <w:p>
      <w:pPr>
        <w:spacing w:after="160" w:line="276" w:lineRule="auto"/>
      </w:pPr>
      <w:r>
        <w:rPr>
          <w:rFonts w:ascii="Calibri" w:hAnsi="Calibri" w:eastAsia="Calibri"/>
          <w:b w:val="0"/>
          <w:i w:val="0"/>
          <w:sz w:val="22"/>
        </w:rPr>
        <w:t>Онлайн банк, электрондук соода жана колдонмолор дүкөнү сертификаттар менен санариптик кол тамгаларга таянат. VPN, криптовалюта жана коопсуз электрондук почта ошол эле негизги ыкмаларды колдонот. Ачкычтарды туура эмес башкаруудан чыккан каталар практикалык коопсуздуктун маанисин көрсөттү. Күчтүү шифрлөөгө болгон укук мыйзамдык талаштарга жана экспорттук чектөөлөргө себеп болду. Браузердеги көзгө көнүмүш кичинекей кулпу белгиси — күнүмдүк жашоого сиңген ачык ачкыч инженериясы.</w:t>
      </w:r>
    </w:p>
    <w:p>
      <w:pPr>
        <w:keepNext/>
        <w:spacing w:before="240" w:after="120"/>
      </w:pPr>
      <w:r>
        <w:rPr>
          <w:rFonts w:ascii="Calibri" w:hAnsi="Calibri" w:eastAsia="Calibri"/>
          <w:b/>
          <w:i w:val="0"/>
          <w:color w:val="004E8C"/>
          <w:sz w:val="28"/>
        </w:rPr>
        <w:t>Адамдардын жашоосун кантип өзгөрткөн</w:t>
      </w:r>
    </w:p>
    <w:p>
      <w:pPr>
        <w:spacing w:after="160" w:line="276" w:lineRule="auto"/>
      </w:pPr>
      <w:r>
        <w:rPr>
          <w:rFonts w:ascii="Calibri" w:hAnsi="Calibri" w:eastAsia="Calibri"/>
          <w:b w:val="0"/>
          <w:i w:val="0"/>
          <w:sz w:val="22"/>
        </w:rPr>
        <w:t>Адамдар башка континенттен товар сатып алып, банк кызматын колдонуп жана сүйлөшүп жатып, жөнөкөй тыңшоодон мурдагыдан жакшы корголот, бирок толук коопсуздукка эч качан кепилдик жок. Ишенимдин бир бөлүгү жеке жолугушуудан математикалык кепилдикке жана ачкычтардын кимге таандык экенин ырастаган мекемелерге өттү. Алдамчылык да жаңы шартка ылайыкташты. Ошентсе да ар бир купуя сүйлөшүүнүн алдында жашыруун код китепчесин чабарман аркылуу жөнөтүү керек болгондо, азыркы тармактык жашоо иштемек эмес.</w:t>
      </w:r>
    </w:p>
    <w:p>
      <w:pPr>
        <w:keepNext/>
        <w:spacing w:before="240" w:after="120"/>
      </w:pPr>
      <w:r>
        <w:rPr>
          <w:rFonts w:ascii="Calibri" w:hAnsi="Calibri" w:eastAsia="Calibri"/>
          <w:b/>
          <w:i w:val="0"/>
          <w:color w:val="004E8C"/>
          <w:sz w:val="28"/>
        </w:rPr>
        <w:t>Булактар жана шилтемелер</w:t>
      </w:r>
    </w:p>
    <w:p>
      <w:pPr>
        <w:keepNext/>
        <w:spacing w:before="240" w:after="120"/>
      </w:pPr>
      <w:r>
        <w:rPr>
          <w:rFonts w:ascii="Calibri" w:hAnsi="Calibri" w:eastAsia="Calibri"/>
          <w:b/>
          <w:i w:val="0"/>
          <w:color w:val="004E8C"/>
          <w:sz w:val="24"/>
        </w:rPr>
        <w:t>A. Китептер жана негизги илимий эмгектер</w:t>
      </w:r>
    </w:p>
    <w:p>
      <w:pPr>
        <w:spacing w:after="80"/>
        <w:ind w:left="360"/>
      </w:pPr>
      <w:r>
        <w:rPr>
          <w:rFonts w:ascii="Calibri" w:hAnsi="Calibri" w:eastAsia="Calibri"/>
          <w:b w:val="0"/>
          <w:i w:val="0"/>
          <w:sz w:val="22"/>
        </w:rPr>
        <w:t>1. Singh, Simon. The Code Book: The Science of Secrecy from Ancient Egypt to Quantum Cryptography. New York: Doubleday, 1999.</w:t>
      </w:r>
    </w:p>
    <w:p>
      <w:pPr>
        <w:keepNext/>
        <w:spacing w:before="240" w:after="120"/>
      </w:pPr>
      <w:r>
        <w:rPr>
          <w:rFonts w:ascii="Calibri" w:hAnsi="Calibri" w:eastAsia="Calibri"/>
          <w:b/>
          <w:i w:val="0"/>
          <w:color w:val="004E8C"/>
          <w:sz w:val="24"/>
        </w:rPr>
        <w:t>C. Мекемелердин материалдары жана энциклопедиялык булактар</w:t>
      </w:r>
    </w:p>
    <w:p>
      <w:pPr>
        <w:spacing w:after="80"/>
        <w:ind w:left="360"/>
      </w:pPr>
      <w:r>
        <w:rPr>
          <w:rFonts w:ascii="Calibri" w:hAnsi="Calibri" w:eastAsia="Calibri"/>
          <w:b w:val="0"/>
          <w:i w:val="0"/>
          <w:sz w:val="22"/>
        </w:rPr>
        <w:t>1. Encyclopaedia Britannica. «Ачык ачкычтуу криптография».</w:t>
      </w:r>
      <w:r>
        <w:rPr>
          <w:rFonts w:ascii="Calibri" w:hAnsi="Calibri" w:eastAsia="Calibri"/>
          <w:b w:val="0"/>
          <w:i w:val="0"/>
          <w:sz w:val="22"/>
        </w:rPr>
        <w:t xml:space="preserve"> </w:t>
      </w:r>
      <w:hyperlink r:id="rId9">
        <w:r>
          <w:rPr>
            <w:rFonts w:ascii="Calibri" w:hAnsi="Calibri" w:eastAsia="Calibri"/>
            <w:b w:val="0"/>
            <w:i w:val="0"/>
            <w:sz w:val="22"/>
            <w:color w:val="0563C1"/>
            <w:u w:val="single"/>
          </w:rPr>
          <w:t>https://www.britannica.com/topic/public-key-cryptography</w:t>
        </w:r>
      </w:hyperlink>
    </w:p>
    <w:p>
      <w:pPr>
        <w:spacing w:after="80"/>
        <w:ind w:left="360"/>
      </w:pPr>
      <w:r>
        <w:rPr>
          <w:rFonts w:ascii="Calibri" w:hAnsi="Calibri" w:eastAsia="Calibri"/>
          <w:b w:val="0"/>
          <w:i w:val="0"/>
          <w:sz w:val="22"/>
        </w:rPr>
        <w:t>2. Stanford Encyclopedia of Philosophy. «Криптография».</w:t>
      </w:r>
      <w:r>
        <w:rPr>
          <w:rFonts w:ascii="Calibri" w:hAnsi="Calibri" w:eastAsia="Calibri"/>
          <w:b w:val="0"/>
          <w:i w:val="0"/>
          <w:sz w:val="22"/>
        </w:rPr>
        <w:t xml:space="preserve"> </w:t>
      </w:r>
      <w:hyperlink r:id="rId10">
        <w:r>
          <w:rPr>
            <w:rFonts w:ascii="Calibri" w:hAnsi="Calibri" w:eastAsia="Calibri"/>
            <w:b w:val="0"/>
            <w:i w:val="0"/>
            <w:sz w:val="22"/>
            <w:color w:val="0563C1"/>
            <w:u w:val="single"/>
          </w:rPr>
          <w:t>https://plato.stanford.edu/entries/cryptography/</w:t>
        </w:r>
      </w:hyperlink>
    </w:p>
    <w:p>
      <w:pPr>
        <w:keepNext/>
        <w:spacing w:before="240" w:after="120"/>
      </w:pPr>
      <w:r>
        <w:rPr>
          <w:rFonts w:ascii="Calibri" w:hAnsi="Calibri" w:eastAsia="Calibri"/>
          <w:b/>
          <w:i w:val="0"/>
          <w:color w:val="004E8C"/>
          <w:sz w:val="24"/>
        </w:rPr>
        <w:t>D. Музейлердин, архивдердин жана китепканалардын материалдары</w:t>
      </w:r>
    </w:p>
    <w:p>
      <w:pPr>
        <w:spacing w:after="80"/>
        <w:ind w:left="360"/>
      </w:pPr>
      <w:r>
        <w:rPr>
          <w:rFonts w:ascii="Calibri" w:hAnsi="Calibri" w:eastAsia="Calibri"/>
          <w:b w:val="0"/>
          <w:i w:val="0"/>
          <w:sz w:val="22"/>
        </w:rPr>
        <w:t>1. Computer History Museum. Криптографиянын жана ачык ачкычтуу ыкмалардын өнүгүү баскычтары.</w:t>
      </w:r>
      <w:r>
        <w:rPr>
          <w:rFonts w:ascii="Calibri" w:hAnsi="Calibri" w:eastAsia="Calibri"/>
          <w:b w:val="0"/>
          <w:i w:val="0"/>
          <w:sz w:val="22"/>
        </w:rPr>
        <w:t xml:space="preserve"> </w:t>
      </w:r>
      <w:hyperlink r:id="rId11">
        <w:r>
          <w:rPr>
            <w:rFonts w:ascii="Calibri" w:hAnsi="Calibri" w:eastAsia="Calibri"/>
            <w:b w:val="0"/>
            <w:i w:val="0"/>
            <w:sz w:val="22"/>
            <w:color w:val="0563C1"/>
            <w:u w:val="single"/>
          </w:rPr>
          <w:t>https://www.computerhistory.org/</w:t>
        </w:r>
      </w:hyperlink>
    </w:p>
    <w:p>
      <w:pPr>
        <w:keepNext/>
        <w:spacing w:before="240" w:after="120"/>
      </w:pPr>
      <w:r>
        <w:rPr>
          <w:rFonts w:ascii="Calibri" w:hAnsi="Calibri" w:eastAsia="Calibri"/>
          <w:b/>
          <w:i w:val="0"/>
          <w:color w:val="004E8C"/>
          <w:sz w:val="24"/>
        </w:rPr>
        <w:t>J. Басма сөз, илимий-популярдуу жана жалпы маалымат булактары</w:t>
      </w:r>
    </w:p>
    <w:p>
      <w:pPr>
        <w:spacing w:after="80"/>
        <w:ind w:left="360"/>
      </w:pPr>
      <w:r>
        <w:rPr>
          <w:rFonts w:ascii="Calibri" w:hAnsi="Calibri" w:eastAsia="Calibri"/>
          <w:b w:val="0"/>
          <w:i w:val="0"/>
          <w:sz w:val="22"/>
        </w:rPr>
        <w:t>1. Scientific American. «Ачык ачкычтуу криптография кантип иштейт?».</w:t>
      </w:r>
      <w:r>
        <w:rPr>
          <w:rFonts w:ascii="Calibri" w:hAnsi="Calibri" w:eastAsia="Calibri"/>
          <w:b w:val="0"/>
          <w:i w:val="0"/>
          <w:sz w:val="22"/>
        </w:rPr>
        <w:t xml:space="preserve"> </w:t>
      </w:r>
      <w:hyperlink r:id="rId12">
        <w:r>
          <w:rPr>
            <w:rFonts w:ascii="Calibri" w:hAnsi="Calibri" w:eastAsia="Calibri"/>
            <w:b w:val="0"/>
            <w:i w:val="0"/>
            <w:sz w:val="22"/>
            <w:color w:val="0563C1"/>
            <w:u w:val="single"/>
          </w:rPr>
          <w:t>https://www.scientificamerican.com/article/how-public-key-cryptography-works/</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opic/public-key-cryptography" TargetMode="External"/><Relationship Id="rId10" Type="http://schemas.openxmlformats.org/officeDocument/2006/relationships/hyperlink" Target="https://plato.stanford.edu/entries/cryptography/" TargetMode="External"/><Relationship Id="rId11" Type="http://schemas.openxmlformats.org/officeDocument/2006/relationships/hyperlink" Target="https://www.computerhistory.org/" TargetMode="External"/><Relationship Id="rId12" Type="http://schemas.openxmlformats.org/officeDocument/2006/relationships/hyperlink" Target="https://www.scientificamerican.com/article/how-public-key-cryptography-work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6.21 Ачык ачкычтуу криптография</dc:title>
  <dc:subject>Ачылыштар жана ойлоп табуулар — кыргызча котормо</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