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52"/>
        </w:rPr>
        <w:t>Шейиттик шербетин ичүү</w:t>
      </w:r>
    </w:p>
    <w:p>
      <w:pPr>
        <w:jc w:val="left"/>
      </w:pPr>
      <w:r>
        <w:rPr>
          <w:rFonts w:ascii="Arial" w:hAnsi="Arial" w:eastAsia="Arial"/>
          <w:i w:val="0"/>
          <w:color w:val="000000"/>
          <w:sz w:val="22"/>
        </w:rPr>
        <w:t>Осмон доорунда согушта оор жараланып, жан берип жаткан жоокерлер шейит болор алдында оозу таттуу болсун деп, дарыгерлер өздөрү алып жүргөн чакан челектердеги замзам суусунан жасалган шербеттен ичиришчү экен. «Шейиттик шербетин ичүү» деген сөз айкашы ушундан келип чыккан.</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Сабак: </w:t>
      </w:r>
      <w:r>
        <w:rPr>
          <w:rFonts w:ascii="Arial" w:hAnsi="Arial" w:eastAsia="Arial" w:cs="Arial"/>
          <w:b w:val="0"/>
          <w:i w:val="0"/>
          <w:color w:val="3F3826"/>
          <w:sz w:val="22"/>
        </w:rPr>
        <w:t>Ар бир сөз айкашынын артында тарых жана жан аябастык турат. Тилибиздеги сөздөр өткөнүбүздүн эс тутумун алып жүрөт.</w:t>
      </w:r>
    </w:p>
    <w:p>
      <w:pPr>
        <w:keepLines/>
        <w:widowControl/>
        <w:spacing w:before="60" w:after="0" w:line="240" w:lineRule="auto"/>
        <w:jc w:val="right"/>
      </w:pPr>
      <w:r>
        <w:rPr>
          <w:rFonts w:ascii="Arial" w:hAnsi="Arial" w:eastAsia="Arial" w:cs="Arial"/>
          <w:b w:val="0"/>
          <w:i/>
          <w:color w:val="8A7950"/>
          <w:sz w:val="17"/>
        </w:rPr>
        <w:t>Окуя ачык интернет булактарынан алынды.</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Şəhadət şərbəti içmək</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