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Сорняки нужно выкорчевывать.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Когда мы учились в школе, мы проводили летние каникулы в саду с семьей. Мой покойный отец хотел приучить нас к тяжелой работе. Он поручал нам садовые работы в те дни, когда сам был на работе. Он посадил дыню, и нашей обязанностью было поливать ее. Поскольку вода в нашем колодце была непригодна для питья, мы носили питьевую воду из колодца в саду нашего соседа, дяди Агасалима.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Мы научились бороновать землю. Мы также занимались прополкой: переворачивали землю вверх дном с помощью бороны, давили и уничтожали сорняки. Но их было не так легко удалить. Однажды отец позвал нас к себе и объяснил: «Если хочешь уничтожить сорняк, ударь его глубоко бороной; работа не закончена, пока не вырвешь его корни».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Мораль: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Если не искоренить и проблему, и вредную привычку, видимость чистоты обманчива — через некоторое время она появится снова.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Сорняки нужно выкорчевывать.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