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Dreaming</w:t>
      </w:r>
    </w:p>
    <w:p>
      <w:pPr>
        <w:keepNext/>
        <w:spacing w:after="80"/>
      </w:pPr>
      <w:r>
        <w:t>Allah does not make you dream of something that He will not grant.</w:t>
      </w:r>
    </w:p>
    <w:p>
      <w:pPr>
        <w:keepNext/>
        <w:keepLines/>
        <w:spacing w:before="160" w:after="80"/>
      </w:pPr>
      <w:r>
        <w:rPr>
          <w:b/>
        </w:rPr>
        <w:t xml:space="preserve">Moral: Every dream that takes root in the heart has a purpose. Allah does not place in the heart a wish He will not grant — do not lose hope.</w:t>
      </w:r>
      <w:r/>
    </w:p>
    <w:p>
      <w:pPr>
        <w:spacing w:after="80"/>
      </w:pPr>
      <w:r>
        <w:rPr>
          <w:i/>
          <w:sz w:val="18"/>
        </w:rPr>
        <w:t>Stories collected from the internet and processed by AI. All illustrations are AI-generated.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Dreaming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