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Ünsiyyət</w:t>
      </w:r>
    </w:p>
    <w:p>
      <w:pPr>
        <w:keepNext/>
      </w:pPr>
      <w:r>
        <w:t>Yaşlılar və uşaqlarla tez-tez ünsiyyətdə olsanız, birində təcrübə, digərində isə saflıq görəcəksiniz.</w:t>
      </w:r>
    </w:p>
    <w:p>
      <w:pPr>
        <w:keepNext/>
        <w:keepLines/>
        <w:spacing w:before="160" w:after="80"/>
      </w:pPr>
      <w:r>
        <w:rPr>
          <w:b/>
        </w:rPr>
        <w:t>İbrət:</w:t>
      </w:r>
      <w:r>
        <w:t xml:space="preserve"> Yaşlıdan təcrübə, uşaqdan saflıq öyrənilir. Hər yaşın insana öyrədəcəyi bir şey var.</w:t>
      </w:r>
    </w:p>
    <w:p>
      <w:pPr>
        <w:spacing w:after="80"/>
      </w:pPr>
      <w:r>
        <w:rPr>
          <w:i/>
          <w:sz w:val="18"/>
        </w:rPr>
        <w:t>Hekayə açıq İnternet mənbələrindən əldə olunub.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az-Latn-AZ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Ünsiyyət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