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Bunları etməyin</w:t>
      </w:r>
    </w:p>
    <w:p>
      <w:pPr>
        <w:keepNext/>
      </w:pPr>
      <w:r>
        <w:t>Kasıbın yanında malınızdan, xəstənin yanında sağlamlığınızdan, dərdlinin yanında xoşbəxtliyinizdən, məhbusun yanında azadlığınızdan, zəifin yanında gücünüzdən, övladsızın yanında övladınızdan, yetimin yanında valideynlərinizdən söhbət açmayın.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Başqasının məhrum olduğu nemətlə öyünüb onun yarasını təzələmə. Onun dərdini xatırlatmağına yox, anlayışına ehtiyacı var.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Bunları etməyin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