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Xərcliyiniz varmı?</w:t>
      </w:r>
    </w:p>
    <w:p>
      <w:pPr>
        <w:keepNext/>
      </w:pPr>
      <w:r>
        <w:t>Ata-ananızın qədrini sağ ikən bilin. “Xərcliyiniz varmı?” deyə soruşmaqla kifayətlənməyin. İmkanınız daxilində ehtiyaclarını ödəyin. Onların yerini heç kim tuta bilməz.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Valideynə sağlığında dəyər ver, ehtiyacını sözlə yox, əməllə qarşıla. Onların yerini heç kim, heç nə tuta bilməz.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Xərcliyiniz varmı?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