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 yeyən və düz gedən</w:t>
      </w:r>
    </w:p>
    <w:p>
      <w:pPr>
        <w:spacing w:after="80"/>
      </w:pPr>
      <w:r>
        <w:t>Az yeyənin həkimlə, düz gedənin hakimlə işi olmaz.</w:t>
      </w:r>
    </w:p>
    <w:p>
      <w:pPr/>
      <w:r>
        <w:t>“Az yeyənin həkimlə işi olmaz” — yəni insan yeməkdə həddi aşmasa, ölçülü qidalansa, sağlamlığını daha yaxşı qoruya, həkimə daha az ehtiyac duya bilər. Burada “az yemək” ac qalmaq deyil, nəfsinə hakim olub qədərində yemək deməkdir.</w:t>
      </w:r>
    </w:p>
    <w:p>
      <w:pPr>
        <w:keepNext/>
      </w:pPr>
      <w:r>
        <w:t>“Düz gedənin hakimlə işi olmaz” — insan dürüst, ədalətli və qanuna uyğun yaşayarsa, başqasının haqqına girməzsə, mübahisə və hüquqi problemlərlə daha az qarşılaşar. Buradakı “düz getmək” həm doğru yolla getmək, həm də vicdanlı və düzgün davranmaq mənasındadır.</w:t>
      </w:r>
    </w:p>
    <w:p>
      <w:pPr>
        <w:keepNext/>
        <w:keepLines/>
        <w:spacing w:before="160" w:after="80"/>
      </w:pPr>
      <w:r>
        <w:rPr>
          <w:b/>
        </w:rPr>
        <w:t>İbrət:</w:t>
      </w:r>
      <w:r>
        <w:t xml:space="preserve"> Yeməkdə ölçülü, davranışda düzgün ol — nə həkimə, nə də hakimə ehtiyacın olsun.</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 yeyən və düz gedən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