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Atanın izləri</w:t>
      </w:r>
    </w:p>
    <w:p>
      <w:pPr>
        <w:spacing w:after="80"/>
      </w:pPr>
      <w:r>
        <w:t>Ata oğluna dedi:</w:t>
      </w:r>
    </w:p>
    <w:p>
      <w:pPr>
        <w:spacing w:after="80"/>
      </w:pPr>
      <w:r>
        <w:t>— Oğlum, atdığın addımlara diqqət et!</w:t>
      </w:r>
    </w:p>
    <w:p>
      <w:pPr>
        <w:spacing w:after="80"/>
      </w:pPr>
      <w:r>
        <w:t>Oğlu cavab verdi:</w:t>
      </w:r>
    </w:p>
    <w:p>
      <w:pPr>
        <w:keepNext/>
        <w:spacing w:after="80"/>
      </w:pPr>
      <w:r>
        <w:t>— Sən öz addımlarına diqqət et, ata. Mən onsuz da sənin ardınca gəlirəm.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Tərbiyənin ən təsirli yolu nümunə olmaqdır. Uşaq çox vaxt böyüklərin dediyini deyil, etdiyini təkrarlayır.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Atanın izləri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