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Milçək çini qablar dükanında</w:t>
      </w:r>
    </w:p>
    <w:p>
      <w:pPr/>
      <w:r>
        <w:t>Bir milçək çini qablar dükanını dağıtmaq istəsə, buna gücü çatmaz. Ancaq bir öküzün qulağına girsə, təlaşa düşən öküz bütün dükanı dağıda bilər.</w:t>
      </w:r>
    </w:p>
    <w:p>
      <w:pPr>
        <w:keepNext/>
      </w:pPr>
      <w:r>
        <w:t>Həmin milçək mövhumatın, yalanın və qərəzin rəmzidir. Öküz isə düşünmədən hərəkət edən cahil insanı təmsil edir.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Kiçik bir yalan cahilin qulağına çatanda böyük fəlakətə səbəb ola bilər. Bunun qarşısını almaq üçün bilikli olmaq, eşitdiklərini ölçüb-biçmək və mənəvi dəyərlərə sadiq qalmaq lazımdır.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Milçək çini qablar dükanında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