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Başqalarının həyatına qarışmaq</w:t>
      </w:r>
    </w:p>
    <w:p>
      <w:pPr>
        <w:keepNext/>
        <w:spacing w:after="80"/>
      </w:pPr>
      <w:r>
        <w:t>Allah heç kimi başqalarının həyatına qarışacaq qədər işsiz qoymasın!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İstənməyən məsləhət bəzən kömək əvəzinə yük olur. Yaxşılıq etmək adı ilə başqasının həyatına qarışmaq çox vaxt zərər gətirir.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Başqalarının həyatına qarışmaq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