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Özgələrin fikirləri</w:t>
      </w:r>
    </w:p>
    <w:p>
      <w:pPr/>
      <w:r>
        <w:t>İnsan oğlu bir gün vergülü (,) itirdi. Söylədikləri bir-birinə qarışdı. Başqa bir gün nöqtəni (.) itirdi. Düşüncələri uzanıb getdi, onları bir-birindən ayıra bilmədi. Bir başqa gün nida işarəsini (!) itirdi. Sevincini, qəzəbini, bütün duyğularını əldən verdi. Sonra sual işarəsini (?) itirdi. Sual verməyi unutdu, hər şeyi olduğu kimi, sorğu-sualsız qəbul etməli oldu. Daha bir gün iki nöqtəni (:) itirdi. Açıqlama, izah vermə qabiliyyəti yoxa çıxdı.</w:t>
      </w:r>
    </w:p>
    <w:p>
      <w:pPr>
        <w:keepNext/>
      </w:pPr>
      <w:r>
        <w:t>Ömrünün sonunda əlində təkcə dırnaq işarələri qalmışdı. Onların içində isə yalnız başqalarının fikirləri vardı.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Öz dəyərlərini, kökünü bir-bir itirən insanın içi yad fikirlərlə dolur. Mənəvi köklərini qorumasan, sonda özün olmaqdan çıxarsan.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Özgələrin fikirləri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